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269A2" w14:textId="67FECF08" w:rsidR="002F4875" w:rsidRDefault="001F0769" w:rsidP="002F4875">
      <w:pPr>
        <w:rPr>
          <w:b/>
          <w:sz w:val="28"/>
          <w:szCs w:val="28"/>
        </w:rPr>
      </w:pPr>
      <w:r>
        <w:rPr>
          <w:b/>
          <w:sz w:val="28"/>
          <w:szCs w:val="28"/>
        </w:rPr>
        <w:t>Unit 1 Extended response questions</w:t>
      </w:r>
      <w:r w:rsidR="00BB4C33">
        <w:rPr>
          <w:b/>
          <w:sz w:val="28"/>
          <w:szCs w:val="28"/>
        </w:rPr>
        <w:t xml:space="preserve"> worksheet</w:t>
      </w:r>
      <w:r w:rsidR="0097709B">
        <w:rPr>
          <w:b/>
          <w:sz w:val="28"/>
          <w:szCs w:val="28"/>
        </w:rPr>
        <w:t xml:space="preserve"> </w:t>
      </w:r>
      <w:r w:rsidR="008D2424">
        <w:rPr>
          <w:b/>
          <w:sz w:val="28"/>
          <w:szCs w:val="28"/>
        </w:rPr>
        <w:t>1</w:t>
      </w:r>
      <w:r w:rsidR="004E7E0E">
        <w:rPr>
          <w:b/>
          <w:sz w:val="28"/>
          <w:szCs w:val="28"/>
        </w:rPr>
        <w:t xml:space="preserve"> </w:t>
      </w:r>
      <w:r w:rsidR="0080000F">
        <w:rPr>
          <w:b/>
          <w:sz w:val="28"/>
          <w:szCs w:val="28"/>
        </w:rPr>
        <w:t xml:space="preserve">- </w:t>
      </w:r>
      <w:r w:rsidR="004E7E0E">
        <w:rPr>
          <w:b/>
          <w:sz w:val="28"/>
          <w:szCs w:val="28"/>
        </w:rPr>
        <w:t>Exercise 2</w:t>
      </w:r>
    </w:p>
    <w:p w14:paraId="0A7B6CE2" w14:textId="77777777" w:rsidR="002F4875" w:rsidRDefault="002F4875" w:rsidP="002F4875">
      <w:pPr>
        <w:rPr>
          <w:b/>
          <w:sz w:val="28"/>
          <w:szCs w:val="28"/>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2F4875" w:rsidRPr="007A6156" w14:paraId="51010667" w14:textId="77777777" w:rsidTr="5B25A591">
        <w:trPr>
          <w:trHeight w:val="117"/>
          <w:tblHeader/>
        </w:trPr>
        <w:tc>
          <w:tcPr>
            <w:tcW w:w="9952" w:type="dxa"/>
            <w:tcBorders>
              <w:top w:val="single" w:sz="4" w:space="0" w:color="auto"/>
              <w:left w:val="single" w:sz="4" w:space="0" w:color="auto"/>
              <w:bottom w:val="single" w:sz="4" w:space="0" w:color="auto"/>
              <w:right w:val="single" w:sz="4" w:space="0" w:color="auto"/>
              <w:tl2br w:val="nil"/>
              <w:tr2bl w:val="nil"/>
            </w:tcBorders>
            <w:shd w:val="clear" w:color="auto" w:fill="825AA4"/>
          </w:tcPr>
          <w:p w14:paraId="3C0CC57C" w14:textId="6F0AEC24" w:rsidR="002F4875" w:rsidRPr="00525CD3" w:rsidRDefault="002F4875" w:rsidP="003C6AA8">
            <w:pPr>
              <w:pStyle w:val="Tablehead"/>
              <w:rPr>
                <w:color w:val="FFFFFF"/>
              </w:rPr>
            </w:pPr>
            <w:r>
              <w:rPr>
                <w:color w:val="FFFFFF"/>
              </w:rPr>
              <w:t xml:space="preserve">NCFE Level 1/2 Technical Award in </w:t>
            </w:r>
            <w:r w:rsidR="003C6AA8">
              <w:rPr>
                <w:color w:val="FFFFFF"/>
              </w:rPr>
              <w:t>Engineering</w:t>
            </w:r>
            <w:r w:rsidRPr="00525CD3">
              <w:rPr>
                <w:color w:val="FFFFFF"/>
              </w:rPr>
              <w:t xml:space="preserve">: Unit </w:t>
            </w:r>
            <w:r>
              <w:rPr>
                <w:color w:val="FFFFFF"/>
              </w:rPr>
              <w:t>1</w:t>
            </w:r>
          </w:p>
        </w:tc>
      </w:tr>
      <w:tr w:rsidR="002F4875" w14:paraId="7FD30997" w14:textId="77777777" w:rsidTr="5B25A591">
        <w:tblPrEx>
          <w:tblLook w:val="04A0" w:firstRow="1" w:lastRow="0" w:firstColumn="1" w:lastColumn="0" w:noHBand="0" w:noVBand="1"/>
        </w:tblPrEx>
        <w:tc>
          <w:tcPr>
            <w:tcW w:w="9952" w:type="dxa"/>
            <w:shd w:val="clear" w:color="auto" w:fill="825AA4"/>
          </w:tcPr>
          <w:p w14:paraId="2F5F8DE3" w14:textId="0F12B88D" w:rsidR="002F4875" w:rsidRPr="007A0768" w:rsidRDefault="008F6A83" w:rsidP="000E0025">
            <w:pPr>
              <w:pStyle w:val="Tablehead"/>
              <w:rPr>
                <w:color w:val="FFFFFF"/>
              </w:rPr>
            </w:pPr>
            <w:r>
              <w:rPr>
                <w:color w:val="FFFFFF"/>
              </w:rPr>
              <w:t xml:space="preserve">Question </w:t>
            </w:r>
          </w:p>
        </w:tc>
      </w:tr>
      <w:tr w:rsidR="002F4875" w14:paraId="7C172CBD" w14:textId="77777777" w:rsidTr="5B25A591">
        <w:tblPrEx>
          <w:tblLook w:val="04A0" w:firstRow="1" w:lastRow="0" w:firstColumn="1" w:lastColumn="0" w:noHBand="0" w:noVBand="1"/>
        </w:tblPrEx>
        <w:trPr>
          <w:trHeight w:val="735"/>
        </w:trPr>
        <w:tc>
          <w:tcPr>
            <w:tcW w:w="9952" w:type="dxa"/>
            <w:shd w:val="clear" w:color="auto" w:fill="auto"/>
          </w:tcPr>
          <w:p w14:paraId="1352243D" w14:textId="205AF5AA" w:rsidR="003C6AA8" w:rsidRDefault="003C6AA8" w:rsidP="003C6AA8">
            <w:pPr>
              <w:pStyle w:val="paragraph"/>
              <w:textAlignment w:val="baseline"/>
              <w:rPr>
                <w:rFonts w:ascii="Arial" w:hAnsi="Arial" w:cs="Arial"/>
                <w:sz w:val="22"/>
                <w:szCs w:val="22"/>
              </w:rPr>
            </w:pPr>
            <w:r w:rsidRPr="003C6AA8">
              <w:rPr>
                <w:rFonts w:ascii="Arial" w:hAnsi="Arial" w:cs="Arial"/>
                <w:sz w:val="22"/>
                <w:szCs w:val="22"/>
              </w:rPr>
              <w:t>You work as an Oil and Gas Chemical Engineer for a petroleum Engineering Company. Your job involves in the process of extracting oil and natural gas from reservoirs. </w:t>
            </w:r>
          </w:p>
          <w:p w14:paraId="63A692EA" w14:textId="77777777" w:rsidR="00806C02" w:rsidRPr="003C6AA8" w:rsidRDefault="00806C02" w:rsidP="003C6AA8">
            <w:pPr>
              <w:pStyle w:val="paragraph"/>
              <w:textAlignment w:val="baseline"/>
            </w:pPr>
          </w:p>
          <w:p w14:paraId="5144F261" w14:textId="085F18E4" w:rsidR="003C6AA8" w:rsidRDefault="003C6AA8" w:rsidP="003C6AA8">
            <w:pPr>
              <w:textAlignment w:val="baseline"/>
              <w:rPr>
                <w:rFonts w:cs="Arial"/>
                <w:szCs w:val="22"/>
                <w:lang w:eastAsia="en-GB"/>
              </w:rPr>
            </w:pPr>
            <w:r w:rsidRPr="003C6AA8">
              <w:rPr>
                <w:rFonts w:cs="Arial"/>
                <w:szCs w:val="22"/>
                <w:lang w:eastAsia="en-GB"/>
              </w:rPr>
              <w:t xml:space="preserve">As part of your </w:t>
            </w:r>
            <w:r w:rsidR="00DE4387" w:rsidRPr="003C6AA8">
              <w:rPr>
                <w:rFonts w:cs="Arial"/>
                <w:szCs w:val="22"/>
                <w:lang w:eastAsia="en-GB"/>
              </w:rPr>
              <w:t>role,</w:t>
            </w:r>
            <w:r w:rsidRPr="003C6AA8">
              <w:rPr>
                <w:rFonts w:cs="Arial"/>
                <w:szCs w:val="22"/>
                <w:lang w:eastAsia="en-GB"/>
              </w:rPr>
              <w:t xml:space="preserve"> you must follow safety procedures and meeting </w:t>
            </w:r>
            <w:r w:rsidR="00DE4387" w:rsidRPr="003C6AA8">
              <w:rPr>
                <w:rFonts w:cs="Arial"/>
                <w:szCs w:val="22"/>
                <w:lang w:eastAsia="en-GB"/>
              </w:rPr>
              <w:t>standards, which</w:t>
            </w:r>
            <w:r w:rsidRPr="003C6AA8">
              <w:rPr>
                <w:rFonts w:cs="Arial"/>
                <w:szCs w:val="22"/>
                <w:lang w:eastAsia="en-GB"/>
              </w:rPr>
              <w:t xml:space="preserve"> includes adhering to the COSHH regulations. </w:t>
            </w:r>
          </w:p>
          <w:p w14:paraId="434A9C4C" w14:textId="77777777" w:rsidR="00806C02" w:rsidRPr="003C6AA8" w:rsidRDefault="00806C02" w:rsidP="003C6AA8">
            <w:pPr>
              <w:textAlignment w:val="baseline"/>
              <w:rPr>
                <w:rFonts w:ascii="Times New Roman" w:hAnsi="Times New Roman"/>
                <w:sz w:val="24"/>
                <w:lang w:eastAsia="en-GB"/>
              </w:rPr>
            </w:pPr>
          </w:p>
          <w:p w14:paraId="542BDB90" w14:textId="5D13523F" w:rsidR="00F27513" w:rsidRDefault="003C6AA8" w:rsidP="003C6AA8">
            <w:r w:rsidRPr="003C6AA8">
              <w:rPr>
                <w:rFonts w:cs="Arial"/>
                <w:szCs w:val="22"/>
                <w:lang w:eastAsia="en-GB"/>
              </w:rPr>
              <w:t>Discuss the importance of COSHH in a chemical engineering environment and analyse the possible impact of not adhering to the COSHH regulations. </w:t>
            </w:r>
            <w:r w:rsidR="00F27513">
              <w:t xml:space="preserve"> </w:t>
            </w:r>
            <w:r w:rsidR="00F27513">
              <w:rPr>
                <w:b/>
              </w:rPr>
              <w:t>[9</w:t>
            </w:r>
            <w:r w:rsidR="00F27513" w:rsidRPr="008F6A83">
              <w:rPr>
                <w:b/>
              </w:rPr>
              <w:t xml:space="preserve"> marks]</w:t>
            </w:r>
          </w:p>
          <w:p w14:paraId="5E23D4AC" w14:textId="77777777" w:rsidR="008F6A83" w:rsidRDefault="008F6A83" w:rsidP="008F6A83"/>
          <w:p w14:paraId="41412AE3" w14:textId="77777777" w:rsidR="002F4875" w:rsidRDefault="002F4875" w:rsidP="00AC516F"/>
        </w:tc>
      </w:tr>
      <w:tr w:rsidR="002F4875" w14:paraId="78B129F7" w14:textId="77777777" w:rsidTr="5B25A591">
        <w:tblPrEx>
          <w:tblLook w:val="04A0" w:firstRow="1" w:lastRow="0" w:firstColumn="1" w:lastColumn="0" w:noHBand="0" w:noVBand="1"/>
        </w:tblPrEx>
        <w:tc>
          <w:tcPr>
            <w:tcW w:w="9952" w:type="dxa"/>
            <w:shd w:val="clear" w:color="auto" w:fill="825AA4"/>
          </w:tcPr>
          <w:p w14:paraId="201C4C8B" w14:textId="06FBB969" w:rsidR="002F4875" w:rsidRPr="007A0768" w:rsidRDefault="00960F02" w:rsidP="000E0025">
            <w:pPr>
              <w:pStyle w:val="Tablehead"/>
              <w:rPr>
                <w:color w:val="FFFFFF"/>
              </w:rPr>
            </w:pPr>
            <w:r>
              <w:rPr>
                <w:color w:val="FFFFFF"/>
              </w:rPr>
              <w:t>Band 3</w:t>
            </w:r>
            <w:r w:rsidR="00A91C96">
              <w:rPr>
                <w:color w:val="FFFFFF"/>
              </w:rPr>
              <w:t xml:space="preserve"> </w:t>
            </w:r>
            <w:r w:rsidR="00074EB9">
              <w:rPr>
                <w:color w:val="FFFFFF"/>
              </w:rPr>
              <w:t xml:space="preserve">higher </w:t>
            </w:r>
            <w:r w:rsidR="00A91C96">
              <w:rPr>
                <w:color w:val="FFFFFF"/>
              </w:rPr>
              <w:t>learner response</w:t>
            </w:r>
            <w:r w:rsidR="00DE4387">
              <w:rPr>
                <w:color w:val="FFFFFF"/>
              </w:rPr>
              <w:t xml:space="preserve"> (7-9 MARKS)</w:t>
            </w:r>
          </w:p>
        </w:tc>
      </w:tr>
      <w:tr w:rsidR="002F4875" w14:paraId="575577E2" w14:textId="77777777" w:rsidTr="5B25A591">
        <w:tblPrEx>
          <w:tblLook w:val="04A0" w:firstRow="1" w:lastRow="0" w:firstColumn="1" w:lastColumn="0" w:noHBand="0" w:noVBand="1"/>
        </w:tblPrEx>
        <w:trPr>
          <w:trHeight w:val="1160"/>
        </w:trPr>
        <w:tc>
          <w:tcPr>
            <w:tcW w:w="9952" w:type="dxa"/>
            <w:shd w:val="clear" w:color="auto" w:fill="auto"/>
          </w:tcPr>
          <w:p w14:paraId="3FA3CEC8" w14:textId="77777777" w:rsidR="0053166B" w:rsidRPr="00275BB7" w:rsidRDefault="00EE7419" w:rsidP="0053166B">
            <w:pPr>
              <w:pStyle w:val="Bullets"/>
              <w:numPr>
                <w:ilvl w:val="0"/>
                <w:numId w:val="0"/>
              </w:numPr>
              <w:spacing w:before="0" w:after="0"/>
              <w:jc w:val="both"/>
              <w:rPr>
                <w:i/>
                <w:sz w:val="22"/>
                <w:szCs w:val="22"/>
              </w:rPr>
            </w:pPr>
            <w:r w:rsidRPr="00275BB7">
              <w:rPr>
                <w:i/>
                <w:sz w:val="22"/>
                <w:szCs w:val="22"/>
              </w:rPr>
              <w:t xml:space="preserve"> </w:t>
            </w:r>
          </w:p>
          <w:p w14:paraId="2140503E" w14:textId="447E0BC3" w:rsidR="00761369" w:rsidRPr="00806C02" w:rsidRDefault="00761369" w:rsidP="00761369">
            <w:pPr>
              <w:rPr>
                <w:rFonts w:ascii="Helvetica" w:hAnsi="Helvetica" w:cs="Helvetica"/>
                <w:sz w:val="20"/>
                <w:szCs w:val="20"/>
                <w:shd w:val="clear" w:color="auto" w:fill="FFFFFF"/>
              </w:rPr>
            </w:pPr>
            <w:r w:rsidRPr="00806C02">
              <w:rPr>
                <w:rFonts w:ascii="Helvetica" w:hAnsi="Helvetica" w:cs="Helvetica"/>
                <w:sz w:val="20"/>
                <w:szCs w:val="20"/>
                <w:shd w:val="clear" w:color="auto" w:fill="FFFFFF"/>
              </w:rPr>
              <w:t xml:space="preserve">COSHH (Control of substances hazardous to health) are regulations which regulate substances which can harm people, such as chemicals or gases. It provides easy-to-recognise symbols which means people can immediately know the dangers of the substance they are working with. Symbols include flammable and explosive, indicating to the worker that it may not come into contact with any fire, as it could explode or set alight. </w:t>
            </w:r>
          </w:p>
          <w:p w14:paraId="745037EA" w14:textId="77777777" w:rsidR="00761369" w:rsidRPr="00806C02" w:rsidRDefault="00761369" w:rsidP="00761369">
            <w:pPr>
              <w:rPr>
                <w:rFonts w:ascii="Helvetica" w:hAnsi="Helvetica" w:cs="Helvetica"/>
                <w:sz w:val="20"/>
                <w:szCs w:val="20"/>
                <w:shd w:val="clear" w:color="auto" w:fill="FFFFFF"/>
              </w:rPr>
            </w:pPr>
          </w:p>
          <w:p w14:paraId="3B5328AD" w14:textId="531300A4" w:rsidR="00761369" w:rsidRPr="00806C02" w:rsidRDefault="00761369" w:rsidP="00761369">
            <w:pPr>
              <w:rPr>
                <w:rFonts w:ascii="Helvetica" w:hAnsi="Helvetica" w:cs="Helvetica"/>
                <w:sz w:val="20"/>
                <w:szCs w:val="20"/>
                <w:shd w:val="clear" w:color="auto" w:fill="FFFFFF"/>
              </w:rPr>
            </w:pPr>
            <w:r w:rsidRPr="00806C02">
              <w:rPr>
                <w:rFonts w:ascii="Helvetica" w:hAnsi="Helvetica" w:cs="Helvetica"/>
                <w:sz w:val="20"/>
                <w:szCs w:val="20"/>
                <w:shd w:val="clear" w:color="auto" w:fill="FFFFFF"/>
              </w:rPr>
              <w:t>In a chemical engineering role, workers will come into contact with hundreds of different substances which could be hazardous - COSHH makes it easy to know what they should and shouldn't do with them. With COSHH, the employees would be able to recognise the danger of oil and gas and take the precautions needed.</w:t>
            </w:r>
          </w:p>
          <w:p w14:paraId="57C28A73" w14:textId="77777777" w:rsidR="00761369" w:rsidRPr="00806C02" w:rsidRDefault="00761369" w:rsidP="00761369">
            <w:pPr>
              <w:rPr>
                <w:rFonts w:ascii="Helvetica" w:hAnsi="Helvetica" w:cs="Helvetica"/>
                <w:sz w:val="20"/>
                <w:szCs w:val="20"/>
                <w:shd w:val="clear" w:color="auto" w:fill="FFFFFF"/>
              </w:rPr>
            </w:pPr>
          </w:p>
          <w:p w14:paraId="004C39A3" w14:textId="010CF3C8" w:rsidR="00761369" w:rsidRPr="00806C02" w:rsidRDefault="00761369" w:rsidP="5B25A591">
            <w:pPr>
              <w:rPr>
                <w:rFonts w:ascii="Helvetica" w:hAnsi="Helvetica" w:cs="Helvetica"/>
                <w:sz w:val="20"/>
                <w:szCs w:val="20"/>
              </w:rPr>
            </w:pPr>
            <w:r w:rsidRPr="00806C02">
              <w:rPr>
                <w:rFonts w:ascii="Helvetica" w:hAnsi="Helvetica" w:cs="Helvetica"/>
                <w:sz w:val="20"/>
                <w:szCs w:val="20"/>
                <w:shd w:val="clear" w:color="auto" w:fill="FFFFFF"/>
              </w:rPr>
              <w:t>One danger of not adhering to the regulation could be that the workplace is damaged from an explosion or from a corrosive substance, and the business is forced to shut down temporarily. This would cause money and reputation loss for the company. COSHH allows companies to take precautions against this by purchasing PPE specific to the substances they are working with. Another impact of not following the regulations is that people could get diseases such as asthma or cancer. This can cost a lot of money to treat in hospitals, and the company would pay sick pay, causing them to lose even more money. The company would also lose reputation from not following the regulation and could potentially be sued for it. In a job involving extracting oil and gas, COSHH is significantly important as oil and gas are extremely flammable; one incident and the whole reserve could be on fire.</w:t>
            </w:r>
          </w:p>
          <w:p w14:paraId="7D4EE934" w14:textId="77777777" w:rsidR="00960F02" w:rsidRPr="00EE7419" w:rsidRDefault="00960F02" w:rsidP="00761369"/>
        </w:tc>
      </w:tr>
      <w:tr w:rsidR="00517663" w:rsidRPr="007A0768" w14:paraId="62312C37" w14:textId="77777777" w:rsidTr="5B25A591">
        <w:tblPrEx>
          <w:tblLook w:val="04A0" w:firstRow="1" w:lastRow="0" w:firstColumn="1" w:lastColumn="0" w:noHBand="0" w:noVBand="1"/>
        </w:tblPrEx>
        <w:tc>
          <w:tcPr>
            <w:tcW w:w="9952" w:type="dxa"/>
            <w:shd w:val="clear" w:color="auto" w:fill="825AA4"/>
          </w:tcPr>
          <w:p w14:paraId="04E50D05" w14:textId="77777777" w:rsidR="00517663" w:rsidRPr="007A0768" w:rsidRDefault="00517663" w:rsidP="009C5861">
            <w:pPr>
              <w:pStyle w:val="Tablehead"/>
              <w:rPr>
                <w:color w:val="FFFFFF"/>
              </w:rPr>
            </w:pPr>
            <w:r>
              <w:rPr>
                <w:color w:val="FFFFFF"/>
              </w:rPr>
              <w:t>Mark scheme commentar</w:t>
            </w:r>
            <w:r w:rsidR="00B96CB9">
              <w:rPr>
                <w:color w:val="FFFFFF"/>
              </w:rPr>
              <w:t xml:space="preserve">y for band 3 allocation </w:t>
            </w:r>
          </w:p>
        </w:tc>
      </w:tr>
      <w:tr w:rsidR="00517663" w14:paraId="50D248DF" w14:textId="77777777" w:rsidTr="5B25A591">
        <w:tblPrEx>
          <w:tblLook w:val="04A0" w:firstRow="1" w:lastRow="0" w:firstColumn="1" w:lastColumn="0" w:noHBand="0" w:noVBand="1"/>
        </w:tblPrEx>
        <w:trPr>
          <w:trHeight w:val="1160"/>
        </w:trPr>
        <w:tc>
          <w:tcPr>
            <w:tcW w:w="9952" w:type="dxa"/>
            <w:shd w:val="clear" w:color="auto" w:fill="auto"/>
          </w:tcPr>
          <w:p w14:paraId="262056F2" w14:textId="50D56867" w:rsidR="00F27513" w:rsidRDefault="00DE4387" w:rsidP="00DE4387">
            <w:pPr>
              <w:pStyle w:val="ListParagraph"/>
              <w:numPr>
                <w:ilvl w:val="0"/>
                <w:numId w:val="48"/>
              </w:numPr>
            </w:pPr>
            <w:r>
              <w:t xml:space="preserve">AO1- </w:t>
            </w:r>
            <w:r w:rsidR="00F27513">
              <w:t xml:space="preserve">A wide range of relevant knowledge and understanding is shown, which is accurate and detailed. Subject specific terminology is used consistently throughout. </w:t>
            </w:r>
          </w:p>
          <w:p w14:paraId="41B450BD" w14:textId="430260BE" w:rsidR="00F27513" w:rsidRDefault="00F27513" w:rsidP="00F27513">
            <w:pPr>
              <w:ind w:firstLine="60"/>
            </w:pPr>
          </w:p>
          <w:p w14:paraId="3D8A3FCC" w14:textId="2F5CE92F" w:rsidR="00F27513" w:rsidRDefault="00DE4387" w:rsidP="00DE4387">
            <w:pPr>
              <w:pStyle w:val="ListParagraph"/>
              <w:numPr>
                <w:ilvl w:val="0"/>
                <w:numId w:val="48"/>
              </w:numPr>
            </w:pPr>
            <w:r>
              <w:t xml:space="preserve">AO2- </w:t>
            </w:r>
            <w:r w:rsidR="00F27513">
              <w:t xml:space="preserve">Application of knowledge and understanding is appropriate, with clear relevance to the context.  </w:t>
            </w:r>
          </w:p>
          <w:p w14:paraId="7BBE467A" w14:textId="19C8C2C5" w:rsidR="00F27513" w:rsidRDefault="00F27513" w:rsidP="00F27513">
            <w:pPr>
              <w:ind w:firstLine="60"/>
            </w:pPr>
          </w:p>
          <w:p w14:paraId="4DA2C090" w14:textId="0221FFD3" w:rsidR="00F27513" w:rsidRDefault="00DE4387" w:rsidP="00DE4387">
            <w:pPr>
              <w:pStyle w:val="ListParagraph"/>
              <w:numPr>
                <w:ilvl w:val="0"/>
                <w:numId w:val="48"/>
              </w:numPr>
            </w:pPr>
            <w:r>
              <w:t xml:space="preserve">AO3- </w:t>
            </w:r>
            <w:r w:rsidR="00F27513">
              <w:t>Analysis and evaluation is present and very effective. The conclusions drawn are fully supported by judgements.</w:t>
            </w:r>
          </w:p>
          <w:p w14:paraId="137A2B0D" w14:textId="5753A214" w:rsidR="00517663" w:rsidRPr="00517663" w:rsidRDefault="00517663" w:rsidP="00F27513">
            <w:pPr>
              <w:pStyle w:val="Bullets"/>
              <w:numPr>
                <w:ilvl w:val="0"/>
                <w:numId w:val="0"/>
              </w:numPr>
              <w:jc w:val="both"/>
              <w:rPr>
                <w:sz w:val="22"/>
                <w:szCs w:val="22"/>
              </w:rPr>
            </w:pPr>
          </w:p>
        </w:tc>
      </w:tr>
    </w:tbl>
    <w:p w14:paraId="2E4260DD" w14:textId="77777777" w:rsidR="002F4875" w:rsidRDefault="002F4875" w:rsidP="002F4875">
      <w:pPr>
        <w:rPr>
          <w:b/>
          <w:sz w:val="28"/>
          <w:szCs w:val="28"/>
        </w:rPr>
      </w:pPr>
    </w:p>
    <w:p w14:paraId="438ACD8F" w14:textId="77777777" w:rsidR="00C76230" w:rsidRDefault="00C76230" w:rsidP="00BB4C33"/>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A91C96" w:rsidRPr="007A0768" w14:paraId="027F8B6B" w14:textId="77777777" w:rsidTr="521CC998">
        <w:tc>
          <w:tcPr>
            <w:tcW w:w="9952" w:type="dxa"/>
            <w:shd w:val="clear" w:color="auto" w:fill="825AA4"/>
          </w:tcPr>
          <w:p w14:paraId="3EFCC788" w14:textId="3070F6A7" w:rsidR="00A91C96" w:rsidRPr="007A0768" w:rsidRDefault="00A91C96" w:rsidP="009C5861">
            <w:pPr>
              <w:pStyle w:val="Tablehead"/>
              <w:rPr>
                <w:color w:val="FFFFFF"/>
              </w:rPr>
            </w:pPr>
            <w:r>
              <w:rPr>
                <w:color w:val="FFFFFF"/>
              </w:rPr>
              <w:lastRenderedPageBreak/>
              <w:t xml:space="preserve">Band 2 </w:t>
            </w:r>
            <w:r w:rsidR="00F452C2">
              <w:rPr>
                <w:color w:val="FFFFFF"/>
              </w:rPr>
              <w:t xml:space="preserve">mid </w:t>
            </w:r>
            <w:r>
              <w:rPr>
                <w:color w:val="FFFFFF"/>
              </w:rPr>
              <w:t>learner response</w:t>
            </w:r>
            <w:r w:rsidR="00F452C2">
              <w:rPr>
                <w:color w:val="FFFFFF"/>
              </w:rPr>
              <w:t xml:space="preserve"> (5-7 MARKS)</w:t>
            </w:r>
          </w:p>
        </w:tc>
      </w:tr>
      <w:tr w:rsidR="00A91C96" w:rsidRPr="007D4EBF" w14:paraId="6BA35109" w14:textId="77777777" w:rsidTr="521CC998">
        <w:trPr>
          <w:trHeight w:val="1160"/>
        </w:trPr>
        <w:tc>
          <w:tcPr>
            <w:tcW w:w="9952" w:type="dxa"/>
            <w:shd w:val="clear" w:color="auto" w:fill="auto"/>
          </w:tcPr>
          <w:p w14:paraId="6FE818B4" w14:textId="77777777" w:rsidR="005E20D9" w:rsidRDefault="005E20D9" w:rsidP="005E20D9">
            <w:pPr>
              <w:rPr>
                <w:rFonts w:ascii="Helvetica" w:hAnsi="Helvetica" w:cs="Helvetica"/>
                <w:sz w:val="20"/>
                <w:szCs w:val="20"/>
                <w:shd w:val="clear" w:color="auto" w:fill="FFFFFF"/>
              </w:rPr>
            </w:pPr>
          </w:p>
          <w:p w14:paraId="122B2A33" w14:textId="1CFEA40C" w:rsidR="005E20D9" w:rsidRDefault="005E20D9" w:rsidP="005E20D9">
            <w:pPr>
              <w:rPr>
                <w:rFonts w:ascii="Helvetica" w:hAnsi="Helvetica" w:cs="Helvetica"/>
                <w:sz w:val="20"/>
                <w:szCs w:val="20"/>
              </w:rPr>
            </w:pPr>
            <w:r>
              <w:rPr>
                <w:rFonts w:ascii="Helvetica" w:hAnsi="Helvetica" w:cs="Helvetica"/>
                <w:sz w:val="20"/>
                <w:szCs w:val="20"/>
                <w:shd w:val="clear" w:color="auto" w:fill="FFFFFF"/>
              </w:rPr>
              <w:t xml:space="preserve">COSHH is the control of substances hazardous to human health and it helps workers stay safer at work. COSHH helps employers to either prevent, reduce or control the exposure of hazardous substances. </w:t>
            </w:r>
          </w:p>
          <w:p w14:paraId="27AD0C80" w14:textId="3608A202" w:rsidR="002E2F0C" w:rsidRDefault="002E2F0C" w:rsidP="00AC516F">
            <w:bookmarkStart w:id="0" w:name="_GoBack"/>
            <w:bookmarkEnd w:id="0"/>
          </w:p>
          <w:p w14:paraId="64C7ABFE" w14:textId="77777777" w:rsidR="005E20D9" w:rsidRDefault="005E20D9" w:rsidP="005E20D9">
            <w:pPr>
              <w:rPr>
                <w:rFonts w:ascii="Helvetica" w:hAnsi="Helvetica" w:cs="Helvetica"/>
                <w:sz w:val="20"/>
                <w:szCs w:val="20"/>
              </w:rPr>
            </w:pPr>
            <w:r>
              <w:rPr>
                <w:rFonts w:ascii="Helvetica" w:hAnsi="Helvetica" w:cs="Helvetica"/>
                <w:sz w:val="20"/>
                <w:szCs w:val="20"/>
                <w:shd w:val="clear" w:color="auto" w:fill="FFFFFF"/>
              </w:rPr>
              <w:t>In the context of oil extraction and natural gas eye protection such as goggles should be worn as well as hearing protection ear protection and boiler suits as they will help to reduce exposure and contact with dangerous substances, also gas detectors should be issued.</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shd w:val="clear" w:color="auto" w:fill="FFFFFF"/>
              </w:rPr>
              <w:t>If COSHH is not adhered to it may lead to large numbers of employees of the oil and gas company being exposed to many dangerous chemical substances, which may lead to lung disease, cancer and skin disease</w:t>
            </w:r>
          </w:p>
          <w:p w14:paraId="7B645A6A" w14:textId="6EDAEA63" w:rsidR="005E20D9" w:rsidRPr="005E20D9" w:rsidRDefault="005E20D9" w:rsidP="00AC516F">
            <w:pPr>
              <w:rPr>
                <w:rFonts w:ascii="Helvetica" w:hAnsi="Helvetica" w:cs="Helvetica"/>
                <w:sz w:val="20"/>
                <w:szCs w:val="20"/>
                <w:shd w:val="clear" w:color="auto" w:fill="FFFFFF"/>
              </w:rPr>
            </w:pPr>
            <w:r>
              <w:rPr>
                <w:rFonts w:ascii="Helvetica" w:hAnsi="Helvetica" w:cs="Helvetica"/>
                <w:sz w:val="20"/>
                <w:szCs w:val="20"/>
              </w:rPr>
              <w:br/>
            </w:r>
            <w:r>
              <w:rPr>
                <w:rFonts w:ascii="Helvetica" w:hAnsi="Helvetica" w:cs="Helvetica"/>
                <w:sz w:val="20"/>
                <w:szCs w:val="20"/>
                <w:shd w:val="clear" w:color="auto" w:fill="FFFFFF"/>
              </w:rPr>
              <w:t>By following COSHH regulations a company can save money first by not paying out in lawsuits and function more efficiently</w:t>
            </w:r>
          </w:p>
          <w:p w14:paraId="3E1CA2EE" w14:textId="19F87820" w:rsidR="00F90AFC" w:rsidRPr="007D4EBF" w:rsidRDefault="00F90AFC" w:rsidP="005E20D9">
            <w:pPr>
              <w:rPr>
                <w:szCs w:val="22"/>
              </w:rPr>
            </w:pPr>
          </w:p>
        </w:tc>
      </w:tr>
      <w:tr w:rsidR="00A91C96" w:rsidRPr="007A0768" w14:paraId="137C39C3" w14:textId="77777777" w:rsidTr="521CC998">
        <w:tc>
          <w:tcPr>
            <w:tcW w:w="9952" w:type="dxa"/>
            <w:shd w:val="clear" w:color="auto" w:fill="825AA4"/>
          </w:tcPr>
          <w:p w14:paraId="7368B888" w14:textId="68179B72" w:rsidR="00A91C96" w:rsidRPr="007A0768" w:rsidRDefault="00A91C96" w:rsidP="009C5861">
            <w:pPr>
              <w:pStyle w:val="Tablehead"/>
              <w:rPr>
                <w:color w:val="FFFFFF"/>
              </w:rPr>
            </w:pPr>
            <w:r>
              <w:rPr>
                <w:color w:val="FFFFFF"/>
              </w:rPr>
              <w:t>M</w:t>
            </w:r>
            <w:r w:rsidR="00F3177A">
              <w:rPr>
                <w:color w:val="FFFFFF"/>
              </w:rPr>
              <w:t>ark scheme commentary for band 2</w:t>
            </w:r>
            <w:r>
              <w:rPr>
                <w:color w:val="FFFFFF"/>
              </w:rPr>
              <w:t xml:space="preserve"> allocation </w:t>
            </w:r>
            <w:r w:rsidR="00DE4387">
              <w:rPr>
                <w:color w:val="FFFFFF"/>
              </w:rPr>
              <w:t>(4-6 marks)</w:t>
            </w:r>
          </w:p>
        </w:tc>
      </w:tr>
      <w:tr w:rsidR="00A91C96" w:rsidRPr="00517663" w14:paraId="3CD9A803" w14:textId="77777777" w:rsidTr="521CC998">
        <w:trPr>
          <w:trHeight w:val="1160"/>
        </w:trPr>
        <w:tc>
          <w:tcPr>
            <w:tcW w:w="9952" w:type="dxa"/>
            <w:shd w:val="clear" w:color="auto" w:fill="auto"/>
          </w:tcPr>
          <w:p w14:paraId="4D59EC9C" w14:textId="7B9D376F" w:rsidR="00F27513" w:rsidRDefault="5B25A591" w:rsidP="00DE4387">
            <w:pPr>
              <w:pStyle w:val="ListParagraph"/>
              <w:numPr>
                <w:ilvl w:val="0"/>
                <w:numId w:val="49"/>
              </w:numPr>
            </w:pPr>
            <w:r>
              <w:t xml:space="preserve">AO1- A range of relevant knowledge and understanding is shown, but may be lacking in sufficient detail, with a few errors. Subject specific terminology is used but is not always consistent.   </w:t>
            </w:r>
          </w:p>
          <w:p w14:paraId="4F1FC872" w14:textId="77777777" w:rsidR="00F27513" w:rsidRDefault="00F27513" w:rsidP="00F27513"/>
          <w:p w14:paraId="0DD70666" w14:textId="563B3D5C" w:rsidR="00F27513" w:rsidRDefault="00DE4387" w:rsidP="00DE4387">
            <w:pPr>
              <w:pStyle w:val="ListParagraph"/>
              <w:numPr>
                <w:ilvl w:val="0"/>
                <w:numId w:val="49"/>
              </w:numPr>
            </w:pPr>
            <w:r>
              <w:t xml:space="preserve">AO2- </w:t>
            </w:r>
            <w:r w:rsidR="00F27513">
              <w:t>Application of knowledge and understanding is mostly appropriate, but sometimes lacks clarity, and there may be a few errors.  Analysis and evaluation is present and effective but may be lacking appropriate development.</w:t>
            </w:r>
          </w:p>
          <w:p w14:paraId="382006DA" w14:textId="77777777" w:rsidR="00F27513" w:rsidRDefault="00F27513" w:rsidP="00F27513"/>
          <w:p w14:paraId="0D1D35D9" w14:textId="2E9081CD" w:rsidR="00F27513" w:rsidRPr="007D785D" w:rsidRDefault="00DE4387" w:rsidP="00DE4387">
            <w:pPr>
              <w:pStyle w:val="ListParagraph"/>
              <w:numPr>
                <w:ilvl w:val="0"/>
                <w:numId w:val="49"/>
              </w:numPr>
            </w:pPr>
            <w:r>
              <w:t xml:space="preserve">AO3- </w:t>
            </w:r>
            <w:r w:rsidR="00F27513">
              <w:t>There are attempts to draw conclusions, which are supported by judgements, but it is likely that some will be irrelevant.</w:t>
            </w:r>
          </w:p>
          <w:p w14:paraId="1FC0A72A" w14:textId="62D36E2C" w:rsidR="002B67C0" w:rsidRPr="00E41A9F" w:rsidRDefault="002B67C0" w:rsidP="002B67C0">
            <w:pPr>
              <w:pStyle w:val="Bullets"/>
              <w:numPr>
                <w:ilvl w:val="0"/>
                <w:numId w:val="0"/>
              </w:numPr>
              <w:jc w:val="both"/>
              <w:rPr>
                <w:sz w:val="22"/>
                <w:szCs w:val="22"/>
              </w:rPr>
            </w:pPr>
          </w:p>
        </w:tc>
      </w:tr>
    </w:tbl>
    <w:p w14:paraId="050F45F2" w14:textId="77777777" w:rsidR="00275BB7" w:rsidRDefault="00275BB7" w:rsidP="002B67C0"/>
    <w:p w14:paraId="6A822195" w14:textId="7767AC6A" w:rsidR="00761369" w:rsidRDefault="00761369" w:rsidP="002B67C0"/>
    <w:p w14:paraId="5DAE00F5" w14:textId="77777777" w:rsidR="00761369" w:rsidRDefault="00761369" w:rsidP="002B67C0"/>
    <w:p w14:paraId="155E0ED6" w14:textId="77777777" w:rsidR="00761369" w:rsidRDefault="00761369" w:rsidP="002B67C0"/>
    <w:p w14:paraId="78EE3D18" w14:textId="5C8F3D5E" w:rsidR="00761369" w:rsidRDefault="00761369" w:rsidP="002B67C0"/>
    <w:p w14:paraId="7E322B57" w14:textId="65B5B3E5" w:rsidR="00806C02" w:rsidRDefault="00806C02" w:rsidP="002B67C0"/>
    <w:p w14:paraId="06C34BCF" w14:textId="0D400218" w:rsidR="00806C02" w:rsidRDefault="00806C02" w:rsidP="002B67C0"/>
    <w:p w14:paraId="6B9D078A" w14:textId="02373B83" w:rsidR="00806C02" w:rsidRDefault="00806C02" w:rsidP="002B67C0"/>
    <w:p w14:paraId="1BF2C62B" w14:textId="4BA90E3A" w:rsidR="00806C02" w:rsidRDefault="00806C02" w:rsidP="002B67C0"/>
    <w:p w14:paraId="2F93B72A" w14:textId="50E695E8" w:rsidR="00806C02" w:rsidRDefault="00806C02" w:rsidP="002B67C0"/>
    <w:p w14:paraId="541AFCF2" w14:textId="43B592CE" w:rsidR="00806C02" w:rsidRDefault="00806C02" w:rsidP="002B67C0"/>
    <w:p w14:paraId="7EEBBF04" w14:textId="77777777" w:rsidR="00761369" w:rsidRDefault="00761369" w:rsidP="002B67C0"/>
    <w:p w14:paraId="13B8A542" w14:textId="77777777" w:rsidR="00761369" w:rsidRDefault="00761369" w:rsidP="002B67C0"/>
    <w:p w14:paraId="62726961" w14:textId="77777777" w:rsidR="00761369" w:rsidRDefault="00761369" w:rsidP="002B67C0"/>
    <w:p w14:paraId="3FC97B40" w14:textId="77777777" w:rsidR="00761369" w:rsidRDefault="00761369" w:rsidP="002B67C0"/>
    <w:p w14:paraId="053C9E55" w14:textId="77777777" w:rsidR="00761369" w:rsidRDefault="00761369" w:rsidP="002B67C0"/>
    <w:p w14:paraId="1B4F9756" w14:textId="77777777" w:rsidR="00761369" w:rsidRDefault="00761369" w:rsidP="002B67C0"/>
    <w:p w14:paraId="3EC6B26E" w14:textId="53ED8DD1" w:rsidR="00C026EA" w:rsidRDefault="00C026EA" w:rsidP="00821A94">
      <w:pPr>
        <w:jc w:val="center"/>
      </w:pPr>
    </w:p>
    <w:p w14:paraId="5B6667C3" w14:textId="77777777" w:rsidR="005E20D9" w:rsidRDefault="005E20D9" w:rsidP="00821A94">
      <w:pPr>
        <w:jc w:val="cente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C026EA" w:rsidRPr="007A0768" w14:paraId="186FF210" w14:textId="77777777" w:rsidTr="5B25A591">
        <w:tc>
          <w:tcPr>
            <w:tcW w:w="9952" w:type="dxa"/>
            <w:shd w:val="clear" w:color="auto" w:fill="825AA4"/>
          </w:tcPr>
          <w:p w14:paraId="67B7FCF3" w14:textId="62DDF5AE" w:rsidR="00C026EA" w:rsidRPr="007A0768" w:rsidRDefault="00C026EA" w:rsidP="009C5861">
            <w:pPr>
              <w:pStyle w:val="Tablehead"/>
              <w:rPr>
                <w:color w:val="FFFFFF"/>
              </w:rPr>
            </w:pPr>
            <w:r>
              <w:rPr>
                <w:color w:val="FFFFFF"/>
              </w:rPr>
              <w:t xml:space="preserve">Band 1 </w:t>
            </w:r>
            <w:r w:rsidR="00F452C2">
              <w:rPr>
                <w:color w:val="FFFFFF"/>
              </w:rPr>
              <w:t xml:space="preserve">low </w:t>
            </w:r>
            <w:r>
              <w:rPr>
                <w:color w:val="FFFFFF"/>
              </w:rPr>
              <w:t>learner response</w:t>
            </w:r>
            <w:r w:rsidR="00F452C2">
              <w:rPr>
                <w:color w:val="FFFFFF"/>
              </w:rPr>
              <w:t xml:space="preserve"> (1-3 MARKS)</w:t>
            </w:r>
          </w:p>
        </w:tc>
      </w:tr>
      <w:tr w:rsidR="00C026EA" w:rsidRPr="007D4EBF" w14:paraId="3CC699B5" w14:textId="77777777" w:rsidTr="5B25A591">
        <w:trPr>
          <w:trHeight w:val="1160"/>
        </w:trPr>
        <w:tc>
          <w:tcPr>
            <w:tcW w:w="9952" w:type="dxa"/>
            <w:shd w:val="clear" w:color="auto" w:fill="auto"/>
          </w:tcPr>
          <w:p w14:paraId="5F747C38" w14:textId="77777777" w:rsidR="00806C02" w:rsidRDefault="00806C02" w:rsidP="00761369">
            <w:pPr>
              <w:rPr>
                <w:rFonts w:ascii="Helvetica" w:hAnsi="Helvetica" w:cs="Helvetica"/>
                <w:sz w:val="20"/>
                <w:szCs w:val="20"/>
                <w:shd w:val="clear" w:color="auto" w:fill="FFFFFF"/>
              </w:rPr>
            </w:pPr>
          </w:p>
          <w:p w14:paraId="786FCA23" w14:textId="03474025" w:rsidR="00761369" w:rsidRDefault="00761369" w:rsidP="00761369">
            <w:pPr>
              <w:rPr>
                <w:rFonts w:ascii="Helvetica" w:hAnsi="Helvetica" w:cs="Helvetica"/>
                <w:sz w:val="20"/>
                <w:szCs w:val="20"/>
                <w:shd w:val="clear" w:color="auto" w:fill="FFFFFF"/>
              </w:rPr>
            </w:pPr>
            <w:r>
              <w:rPr>
                <w:rFonts w:ascii="Helvetica" w:hAnsi="Helvetica" w:cs="Helvetica"/>
                <w:sz w:val="20"/>
                <w:szCs w:val="20"/>
                <w:shd w:val="clear" w:color="auto" w:fill="FFFFFF"/>
              </w:rPr>
              <w:t xml:space="preserve">COSHH stands for Control of Substances Hazardous to Health Regulations. This makes sure that employers follow the rules to prevent ill health and work in a safe environment. </w:t>
            </w:r>
          </w:p>
          <w:p w14:paraId="72203DCF" w14:textId="77777777" w:rsidR="00761369" w:rsidRDefault="00761369" w:rsidP="00761369">
            <w:pPr>
              <w:rPr>
                <w:rFonts w:ascii="Helvetica" w:hAnsi="Helvetica" w:cs="Helvetica"/>
                <w:sz w:val="20"/>
                <w:szCs w:val="20"/>
                <w:shd w:val="clear" w:color="auto" w:fill="FFFFFF"/>
              </w:rPr>
            </w:pPr>
          </w:p>
          <w:p w14:paraId="4746B5FB" w14:textId="396017C7" w:rsidR="008A7CB7" w:rsidRDefault="00761369" w:rsidP="008A7CB7">
            <w:pPr>
              <w:rPr>
                <w:rFonts w:ascii="Helvetica" w:hAnsi="Helvetica" w:cs="Helvetica"/>
                <w:sz w:val="20"/>
                <w:szCs w:val="20"/>
                <w:shd w:val="clear" w:color="auto" w:fill="FFFFFF"/>
              </w:rPr>
            </w:pPr>
            <w:r>
              <w:rPr>
                <w:rFonts w:ascii="Helvetica" w:hAnsi="Helvetica" w:cs="Helvetica"/>
                <w:sz w:val="20"/>
                <w:szCs w:val="20"/>
                <w:shd w:val="clear" w:color="auto" w:fill="FFFFFF"/>
              </w:rPr>
              <w:t xml:space="preserve">The employer decides what safety measures to take in the workplace; this might be use of PPE or ventilation </w:t>
            </w:r>
            <w:r w:rsidR="00A94DDF">
              <w:rPr>
                <w:rFonts w:ascii="Helvetica" w:hAnsi="Helvetica" w:cs="Helvetica"/>
                <w:sz w:val="20"/>
                <w:szCs w:val="20"/>
                <w:shd w:val="clear" w:color="auto" w:fill="FFFFFF"/>
              </w:rPr>
              <w:t>in enclosure areas</w:t>
            </w:r>
            <w:r>
              <w:rPr>
                <w:rFonts w:ascii="Helvetica" w:hAnsi="Helvetica" w:cs="Helvetica"/>
                <w:sz w:val="20"/>
                <w:szCs w:val="20"/>
                <w:shd w:val="clear" w:color="auto" w:fill="FFFFFF"/>
              </w:rPr>
              <w:t>.</w:t>
            </w:r>
          </w:p>
          <w:p w14:paraId="2F06F1CB" w14:textId="77777777" w:rsidR="008A7CB7" w:rsidRDefault="008A7CB7" w:rsidP="008A7CB7">
            <w:pPr>
              <w:rPr>
                <w:rFonts w:ascii="Helvetica" w:hAnsi="Helvetica" w:cs="Helvetica"/>
                <w:sz w:val="20"/>
                <w:szCs w:val="20"/>
                <w:shd w:val="clear" w:color="auto" w:fill="FFFFFF"/>
              </w:rPr>
            </w:pPr>
          </w:p>
          <w:p w14:paraId="106640F5" w14:textId="77777777" w:rsidR="00C026EA" w:rsidRDefault="00761369" w:rsidP="008A7CB7">
            <w:pPr>
              <w:rPr>
                <w:rFonts w:ascii="Helvetica" w:hAnsi="Helvetica" w:cs="Helvetica"/>
                <w:sz w:val="20"/>
                <w:szCs w:val="20"/>
                <w:shd w:val="clear" w:color="auto" w:fill="FFFFFF"/>
              </w:rPr>
            </w:pPr>
            <w:r>
              <w:rPr>
                <w:rFonts w:ascii="Helvetica" w:hAnsi="Helvetica" w:cs="Helvetica"/>
                <w:sz w:val="20"/>
                <w:szCs w:val="20"/>
                <w:shd w:val="clear" w:color="auto" w:fill="FFFFFF"/>
              </w:rPr>
              <w:t xml:space="preserve">The Employee safety feelings could be boosted knowing their employers are taking the measures to ensure their safety. </w:t>
            </w:r>
          </w:p>
          <w:p w14:paraId="0C128009" w14:textId="3F2F308C" w:rsidR="008A7CB7" w:rsidRPr="007D4EBF" w:rsidRDefault="008A7CB7" w:rsidP="008A7CB7">
            <w:pPr>
              <w:rPr>
                <w:szCs w:val="22"/>
              </w:rPr>
            </w:pPr>
          </w:p>
        </w:tc>
      </w:tr>
      <w:tr w:rsidR="00C026EA" w:rsidRPr="007A0768" w14:paraId="66B8A0EC" w14:textId="77777777" w:rsidTr="5B25A591">
        <w:tc>
          <w:tcPr>
            <w:tcW w:w="9952" w:type="dxa"/>
            <w:shd w:val="clear" w:color="auto" w:fill="825AA4"/>
          </w:tcPr>
          <w:p w14:paraId="2A0396B0" w14:textId="2A83FDFD" w:rsidR="00C026EA" w:rsidRPr="007A0768" w:rsidRDefault="00C026EA" w:rsidP="009C5861">
            <w:pPr>
              <w:pStyle w:val="Tablehead"/>
              <w:rPr>
                <w:color w:val="FFFFFF"/>
              </w:rPr>
            </w:pPr>
            <w:r>
              <w:rPr>
                <w:color w:val="FFFFFF"/>
              </w:rPr>
              <w:t>M</w:t>
            </w:r>
            <w:r w:rsidR="00F3177A">
              <w:rPr>
                <w:color w:val="FFFFFF"/>
              </w:rPr>
              <w:t>ark scheme commentary for band 1</w:t>
            </w:r>
            <w:r>
              <w:rPr>
                <w:color w:val="FFFFFF"/>
              </w:rPr>
              <w:t xml:space="preserve"> allocation </w:t>
            </w:r>
            <w:r w:rsidR="00DE4387">
              <w:rPr>
                <w:color w:val="FFFFFF"/>
              </w:rPr>
              <w:t>(1-3 marks)</w:t>
            </w:r>
          </w:p>
        </w:tc>
      </w:tr>
      <w:tr w:rsidR="00AC516F" w:rsidRPr="007A0768" w14:paraId="6B456659" w14:textId="77777777" w:rsidTr="5B25A591">
        <w:tc>
          <w:tcPr>
            <w:tcW w:w="9952" w:type="dxa"/>
            <w:shd w:val="clear" w:color="auto" w:fill="auto"/>
          </w:tcPr>
          <w:p w14:paraId="60926A0C" w14:textId="60D916DE" w:rsidR="00F27513" w:rsidRDefault="00DE4387" w:rsidP="00DE4387">
            <w:pPr>
              <w:pStyle w:val="ListParagraph"/>
              <w:numPr>
                <w:ilvl w:val="0"/>
                <w:numId w:val="50"/>
              </w:numPr>
            </w:pPr>
            <w:r>
              <w:t xml:space="preserve">AO1- </w:t>
            </w:r>
            <w:r w:rsidR="00F27513">
              <w:t xml:space="preserve">A limited range of relevant knowledge and understanding is shown, but is often fragmented. Subject specific terminology, if used, is often inappropriate and a lack of understanding is evident.  </w:t>
            </w:r>
          </w:p>
          <w:p w14:paraId="6BFB2712" w14:textId="77777777" w:rsidR="00F27513" w:rsidRDefault="00F27513" w:rsidP="00F27513"/>
          <w:p w14:paraId="1D16E024" w14:textId="079357FE" w:rsidR="00F27513" w:rsidRDefault="00DE4387" w:rsidP="00DE4387">
            <w:pPr>
              <w:pStyle w:val="ListParagraph"/>
              <w:numPr>
                <w:ilvl w:val="0"/>
                <w:numId w:val="50"/>
              </w:numPr>
            </w:pPr>
            <w:r>
              <w:t xml:space="preserve">AO2- </w:t>
            </w:r>
            <w:r w:rsidR="00F27513">
              <w:t xml:space="preserve">Application of knowledge and understanding is inappropriate, with any attempt showing fundamental errors.  </w:t>
            </w:r>
          </w:p>
          <w:p w14:paraId="11A18FA3" w14:textId="54305EC2" w:rsidR="00F27513" w:rsidRDefault="00F27513" w:rsidP="00F27513">
            <w:pPr>
              <w:ind w:firstLine="60"/>
            </w:pPr>
          </w:p>
          <w:p w14:paraId="7E10096C" w14:textId="5D28613D" w:rsidR="00F27513" w:rsidRPr="007D785D" w:rsidRDefault="00DE4387" w:rsidP="00DE4387">
            <w:pPr>
              <w:pStyle w:val="ListParagraph"/>
              <w:numPr>
                <w:ilvl w:val="0"/>
                <w:numId w:val="50"/>
              </w:numPr>
            </w:pPr>
            <w:r>
              <w:t xml:space="preserve">A03- </w:t>
            </w:r>
            <w:r w:rsidR="00F27513">
              <w:t>Analysis and evaluation, if present, is of limited effectiveness. Attempts to draw conclusions are seldom successful and likely to be irrelevant.</w:t>
            </w:r>
          </w:p>
          <w:p w14:paraId="34423704" w14:textId="77777777" w:rsidR="00AC516F" w:rsidRDefault="00AC516F" w:rsidP="009C5861">
            <w:pPr>
              <w:pStyle w:val="Tablehead"/>
              <w:rPr>
                <w:color w:val="FFFFFF"/>
              </w:rPr>
            </w:pPr>
          </w:p>
        </w:tc>
      </w:tr>
    </w:tbl>
    <w:p w14:paraId="3CF52364" w14:textId="0F6F25A0" w:rsidR="00FB7EE8" w:rsidRDefault="00FB7EE8" w:rsidP="00821A94">
      <w:pPr>
        <w:jc w:val="center"/>
        <w:rPr>
          <w:b/>
          <w:szCs w:val="22"/>
        </w:rPr>
      </w:pPr>
    </w:p>
    <w:p w14:paraId="64AC29DA" w14:textId="3BCE6BE8" w:rsidR="00A44836" w:rsidRDefault="00A44836" w:rsidP="00821A94">
      <w:pPr>
        <w:jc w:val="center"/>
        <w:rPr>
          <w:b/>
          <w:szCs w:val="22"/>
        </w:rPr>
      </w:pPr>
    </w:p>
    <w:p w14:paraId="19106F1D" w14:textId="7D5805FD" w:rsidR="00A44836" w:rsidRDefault="00A44836" w:rsidP="00821A94">
      <w:pPr>
        <w:jc w:val="center"/>
        <w:rPr>
          <w:b/>
          <w:szCs w:val="22"/>
        </w:rPr>
      </w:pPr>
    </w:p>
    <w:p w14:paraId="34EAC5FA" w14:textId="2DB9E675" w:rsidR="00806C02" w:rsidRDefault="00806C02" w:rsidP="00821A94">
      <w:pPr>
        <w:jc w:val="center"/>
        <w:rPr>
          <w:b/>
          <w:szCs w:val="22"/>
        </w:rPr>
      </w:pPr>
    </w:p>
    <w:p w14:paraId="4FCAD9CA" w14:textId="3411F892" w:rsidR="00806C02" w:rsidRDefault="00806C02" w:rsidP="00821A94">
      <w:pPr>
        <w:jc w:val="center"/>
        <w:rPr>
          <w:b/>
          <w:szCs w:val="22"/>
        </w:rPr>
      </w:pPr>
    </w:p>
    <w:p w14:paraId="3079B8E1" w14:textId="48B66049" w:rsidR="00806C02" w:rsidRDefault="00806C02" w:rsidP="00821A94">
      <w:pPr>
        <w:jc w:val="center"/>
        <w:rPr>
          <w:b/>
          <w:szCs w:val="22"/>
        </w:rPr>
      </w:pPr>
    </w:p>
    <w:p w14:paraId="1798B47A" w14:textId="58506BA2" w:rsidR="00806C02" w:rsidRDefault="00806C02" w:rsidP="00821A94">
      <w:pPr>
        <w:jc w:val="center"/>
        <w:rPr>
          <w:b/>
          <w:szCs w:val="22"/>
        </w:rPr>
      </w:pPr>
    </w:p>
    <w:p w14:paraId="203E125A" w14:textId="0852BAC6" w:rsidR="00806C02" w:rsidRDefault="00806C02" w:rsidP="00821A94">
      <w:pPr>
        <w:jc w:val="center"/>
        <w:rPr>
          <w:b/>
          <w:szCs w:val="22"/>
        </w:rPr>
      </w:pPr>
    </w:p>
    <w:p w14:paraId="68D3FA9F" w14:textId="2742848C" w:rsidR="00806C02" w:rsidRDefault="00806C02" w:rsidP="00821A94">
      <w:pPr>
        <w:jc w:val="center"/>
        <w:rPr>
          <w:b/>
          <w:szCs w:val="22"/>
        </w:rPr>
      </w:pPr>
    </w:p>
    <w:p w14:paraId="3DE3C015" w14:textId="654CBB92" w:rsidR="00806C02" w:rsidRDefault="00806C02" w:rsidP="00821A94">
      <w:pPr>
        <w:jc w:val="center"/>
        <w:rPr>
          <w:b/>
          <w:szCs w:val="22"/>
        </w:rPr>
      </w:pPr>
    </w:p>
    <w:p w14:paraId="4BC4B6FD" w14:textId="54ACF7C7" w:rsidR="00806C02" w:rsidRDefault="00806C02" w:rsidP="00821A94">
      <w:pPr>
        <w:jc w:val="center"/>
        <w:rPr>
          <w:b/>
          <w:szCs w:val="22"/>
        </w:rPr>
      </w:pPr>
    </w:p>
    <w:p w14:paraId="0AAA6E67" w14:textId="475A287B" w:rsidR="00806C02" w:rsidRDefault="00806C02" w:rsidP="00821A94">
      <w:pPr>
        <w:jc w:val="center"/>
        <w:rPr>
          <w:b/>
          <w:szCs w:val="22"/>
        </w:rPr>
      </w:pPr>
    </w:p>
    <w:p w14:paraId="68CFBFF6" w14:textId="050432F0" w:rsidR="00806C02" w:rsidRDefault="00806C02" w:rsidP="00821A94">
      <w:pPr>
        <w:jc w:val="center"/>
        <w:rPr>
          <w:b/>
          <w:szCs w:val="22"/>
        </w:rPr>
      </w:pPr>
    </w:p>
    <w:p w14:paraId="0D22CA40" w14:textId="0AB5C169" w:rsidR="00806C02" w:rsidRDefault="00806C02" w:rsidP="00821A94">
      <w:pPr>
        <w:jc w:val="center"/>
        <w:rPr>
          <w:b/>
          <w:szCs w:val="22"/>
        </w:rPr>
      </w:pPr>
    </w:p>
    <w:p w14:paraId="79C9898C" w14:textId="43AEA6BC" w:rsidR="00806C02" w:rsidRDefault="00806C02" w:rsidP="00821A94">
      <w:pPr>
        <w:jc w:val="center"/>
        <w:rPr>
          <w:b/>
          <w:szCs w:val="22"/>
        </w:rPr>
      </w:pPr>
    </w:p>
    <w:p w14:paraId="1E3F6346" w14:textId="00D03A44" w:rsidR="00806C02" w:rsidRDefault="00806C02" w:rsidP="00821A94">
      <w:pPr>
        <w:jc w:val="center"/>
        <w:rPr>
          <w:b/>
          <w:szCs w:val="22"/>
        </w:rPr>
      </w:pPr>
    </w:p>
    <w:p w14:paraId="4F580145" w14:textId="7E35813E" w:rsidR="00806C02" w:rsidRDefault="00806C02" w:rsidP="00821A94">
      <w:pPr>
        <w:jc w:val="center"/>
        <w:rPr>
          <w:b/>
          <w:szCs w:val="22"/>
        </w:rPr>
      </w:pPr>
    </w:p>
    <w:p w14:paraId="65AC1045" w14:textId="14F924E0" w:rsidR="00806C02" w:rsidRDefault="00806C02" w:rsidP="00821A94">
      <w:pPr>
        <w:jc w:val="center"/>
        <w:rPr>
          <w:b/>
          <w:szCs w:val="22"/>
        </w:rPr>
      </w:pPr>
    </w:p>
    <w:p w14:paraId="350857E1" w14:textId="1C20168D" w:rsidR="00806C02" w:rsidRDefault="00806C02" w:rsidP="00821A94">
      <w:pPr>
        <w:jc w:val="center"/>
        <w:rPr>
          <w:b/>
          <w:szCs w:val="22"/>
        </w:rPr>
      </w:pPr>
    </w:p>
    <w:p w14:paraId="160DE176" w14:textId="2D8F3539" w:rsidR="00806C02" w:rsidRDefault="00806C02" w:rsidP="00821A94">
      <w:pPr>
        <w:jc w:val="center"/>
        <w:rPr>
          <w:b/>
          <w:szCs w:val="22"/>
        </w:rPr>
      </w:pPr>
    </w:p>
    <w:p w14:paraId="69F99EE0" w14:textId="2850E90B" w:rsidR="00806C02" w:rsidRDefault="00806C02" w:rsidP="00821A94">
      <w:pPr>
        <w:jc w:val="center"/>
        <w:rPr>
          <w:b/>
          <w:szCs w:val="22"/>
        </w:rPr>
      </w:pPr>
    </w:p>
    <w:p w14:paraId="43091387" w14:textId="4E3EF54A" w:rsidR="00806C02" w:rsidRDefault="00806C02" w:rsidP="00821A94">
      <w:pPr>
        <w:jc w:val="center"/>
        <w:rPr>
          <w:b/>
          <w:szCs w:val="22"/>
        </w:rPr>
      </w:pPr>
    </w:p>
    <w:p w14:paraId="6054EA27" w14:textId="34A7C4F1" w:rsidR="00806C02" w:rsidRDefault="00806C02" w:rsidP="00821A94">
      <w:pPr>
        <w:jc w:val="center"/>
        <w:rPr>
          <w:b/>
          <w:szCs w:val="22"/>
        </w:rPr>
      </w:pPr>
    </w:p>
    <w:p w14:paraId="233B252C" w14:textId="2F0DD7BC" w:rsidR="00806C02" w:rsidRDefault="00806C02" w:rsidP="00821A94">
      <w:pPr>
        <w:jc w:val="center"/>
        <w:rPr>
          <w:b/>
          <w:szCs w:val="22"/>
        </w:rPr>
      </w:pPr>
    </w:p>
    <w:p w14:paraId="411A1D77" w14:textId="21E933BA" w:rsidR="00806C02" w:rsidRDefault="00806C02" w:rsidP="00821A94">
      <w:pPr>
        <w:jc w:val="center"/>
        <w:rPr>
          <w:b/>
          <w:szCs w:val="22"/>
        </w:rPr>
      </w:pPr>
    </w:p>
    <w:p w14:paraId="0A7223B7" w14:textId="77777777" w:rsidR="00806C02" w:rsidRDefault="00806C02" w:rsidP="00821A94">
      <w:pPr>
        <w:jc w:val="center"/>
        <w:rPr>
          <w:b/>
          <w:szCs w:val="22"/>
        </w:rPr>
      </w:pPr>
    </w:p>
    <w:p w14:paraId="1CB4FBAA" w14:textId="77777777" w:rsidR="00A44836" w:rsidRDefault="00A44836" w:rsidP="00821A94">
      <w:pPr>
        <w:jc w:val="center"/>
        <w:rPr>
          <w:b/>
          <w:szCs w:val="2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1B7F60" w:rsidRPr="007A0768" w14:paraId="0829F47B" w14:textId="77777777" w:rsidTr="6AC825BC">
        <w:tc>
          <w:tcPr>
            <w:tcW w:w="9952" w:type="dxa"/>
            <w:shd w:val="clear" w:color="auto" w:fill="825AA4"/>
          </w:tcPr>
          <w:p w14:paraId="235B7F28" w14:textId="77777777" w:rsidR="001B7F60" w:rsidRPr="007A0768" w:rsidRDefault="001B7F60" w:rsidP="005B4B51">
            <w:pPr>
              <w:pStyle w:val="Tablehead"/>
              <w:rPr>
                <w:color w:val="FFFFFF"/>
              </w:rPr>
            </w:pPr>
            <w:r>
              <w:rPr>
                <w:color w:val="FFFFFF"/>
              </w:rPr>
              <w:t xml:space="preserve">Activity 1 </w:t>
            </w:r>
          </w:p>
        </w:tc>
      </w:tr>
      <w:tr w:rsidR="001B7F60" w14:paraId="3F4189CD" w14:textId="77777777" w:rsidTr="6AC825BC">
        <w:trPr>
          <w:trHeight w:val="1160"/>
        </w:trPr>
        <w:tc>
          <w:tcPr>
            <w:tcW w:w="9952" w:type="dxa"/>
            <w:shd w:val="clear" w:color="auto" w:fill="auto"/>
          </w:tcPr>
          <w:p w14:paraId="6C3E2CBD" w14:textId="27CDC7D9" w:rsidR="00170893" w:rsidRDefault="6AC825BC" w:rsidP="6AC825BC">
            <w:pPr>
              <w:pStyle w:val="Bullets"/>
              <w:numPr>
                <w:ilvl w:val="0"/>
                <w:numId w:val="0"/>
              </w:numPr>
              <w:jc w:val="both"/>
              <w:rPr>
                <w:sz w:val="22"/>
                <w:szCs w:val="22"/>
              </w:rPr>
            </w:pPr>
            <w:r w:rsidRPr="6AC825BC">
              <w:rPr>
                <w:sz w:val="22"/>
                <w:szCs w:val="22"/>
              </w:rPr>
              <w:t>Using 3 coloured pens, highlight evidence of the different assessment objectives in each answer.</w:t>
            </w:r>
          </w:p>
          <w:p w14:paraId="3A6E993E" w14:textId="77777777" w:rsidR="005A17A1" w:rsidRDefault="005A17A1" w:rsidP="00170893">
            <w:pPr>
              <w:pStyle w:val="Bullets"/>
              <w:numPr>
                <w:ilvl w:val="0"/>
                <w:numId w:val="0"/>
              </w:numPr>
              <w:jc w:val="both"/>
              <w:rPr>
                <w:sz w:val="22"/>
                <w:szCs w:val="22"/>
              </w:rPr>
            </w:pPr>
          </w:p>
          <w:p w14:paraId="2F30E9FC" w14:textId="5EA0CCDF" w:rsidR="00170893" w:rsidRDefault="00DE4387" w:rsidP="00170893">
            <w:pPr>
              <w:pStyle w:val="Bullets"/>
              <w:numPr>
                <w:ilvl w:val="0"/>
                <w:numId w:val="0"/>
              </w:numPr>
              <w:jc w:val="both"/>
              <w:rPr>
                <w:sz w:val="22"/>
                <w:szCs w:val="22"/>
              </w:rPr>
            </w:pPr>
            <w:r>
              <w:rPr>
                <w:sz w:val="22"/>
                <w:szCs w:val="22"/>
              </w:rPr>
              <w:t>AO1</w:t>
            </w:r>
            <w:r w:rsidR="00170893">
              <w:rPr>
                <w:sz w:val="22"/>
                <w:szCs w:val="22"/>
              </w:rPr>
              <w:t xml:space="preserve"> (Identifying knowledge of COSHH)</w:t>
            </w:r>
          </w:p>
          <w:p w14:paraId="25F5E703" w14:textId="77777777" w:rsidR="005A17A1" w:rsidRDefault="005A17A1" w:rsidP="00170893">
            <w:pPr>
              <w:pStyle w:val="Bullets"/>
              <w:numPr>
                <w:ilvl w:val="0"/>
                <w:numId w:val="0"/>
              </w:numPr>
              <w:jc w:val="both"/>
              <w:rPr>
                <w:sz w:val="22"/>
                <w:szCs w:val="22"/>
              </w:rPr>
            </w:pPr>
          </w:p>
          <w:p w14:paraId="3F1CF22B" w14:textId="00B3454B" w:rsidR="00170893" w:rsidRDefault="00DE4387" w:rsidP="00170893">
            <w:pPr>
              <w:pStyle w:val="Bullets"/>
              <w:numPr>
                <w:ilvl w:val="0"/>
                <w:numId w:val="0"/>
              </w:numPr>
              <w:jc w:val="both"/>
              <w:rPr>
                <w:sz w:val="22"/>
                <w:szCs w:val="22"/>
              </w:rPr>
            </w:pPr>
            <w:r>
              <w:rPr>
                <w:sz w:val="22"/>
                <w:szCs w:val="22"/>
              </w:rPr>
              <w:t>AO2</w:t>
            </w:r>
            <w:r w:rsidR="00170893">
              <w:rPr>
                <w:sz w:val="22"/>
                <w:szCs w:val="22"/>
              </w:rPr>
              <w:t xml:space="preserve"> (Explaining why COSHH regulations are used within chemical and engineering environment)</w:t>
            </w:r>
          </w:p>
          <w:p w14:paraId="59CBB3CB" w14:textId="77777777" w:rsidR="005A17A1" w:rsidRDefault="005A17A1" w:rsidP="00170893">
            <w:pPr>
              <w:pStyle w:val="Bullets"/>
              <w:numPr>
                <w:ilvl w:val="0"/>
                <w:numId w:val="0"/>
              </w:numPr>
              <w:jc w:val="both"/>
              <w:rPr>
                <w:sz w:val="22"/>
                <w:szCs w:val="22"/>
              </w:rPr>
            </w:pPr>
          </w:p>
          <w:p w14:paraId="17304AFD" w14:textId="77777777" w:rsidR="001B7F60" w:rsidRDefault="00DE4387" w:rsidP="00170893">
            <w:pPr>
              <w:pStyle w:val="Bullets"/>
              <w:numPr>
                <w:ilvl w:val="0"/>
                <w:numId w:val="0"/>
              </w:numPr>
              <w:jc w:val="both"/>
              <w:rPr>
                <w:sz w:val="22"/>
                <w:szCs w:val="22"/>
              </w:rPr>
            </w:pPr>
            <w:r>
              <w:rPr>
                <w:sz w:val="22"/>
                <w:szCs w:val="22"/>
              </w:rPr>
              <w:t>AO3</w:t>
            </w:r>
            <w:r w:rsidR="00170893">
              <w:rPr>
                <w:sz w:val="22"/>
                <w:szCs w:val="22"/>
              </w:rPr>
              <w:t xml:space="preserve"> (Drawing conclusions to explain the benefits or risk to employees and employers if COSHH regulations are not adhered)</w:t>
            </w:r>
          </w:p>
          <w:p w14:paraId="02F2FF87" w14:textId="5A722713" w:rsidR="005A17A1" w:rsidRDefault="005A17A1" w:rsidP="00170893">
            <w:pPr>
              <w:pStyle w:val="Bullets"/>
              <w:numPr>
                <w:ilvl w:val="0"/>
                <w:numId w:val="0"/>
              </w:numPr>
              <w:jc w:val="both"/>
              <w:rPr>
                <w:sz w:val="22"/>
                <w:szCs w:val="22"/>
              </w:rPr>
            </w:pPr>
          </w:p>
        </w:tc>
      </w:tr>
    </w:tbl>
    <w:p w14:paraId="50505A4F" w14:textId="5829AA29" w:rsidR="001B7F60" w:rsidRDefault="001B7F60" w:rsidP="00821A94">
      <w:pPr>
        <w:jc w:val="center"/>
        <w:rPr>
          <w:b/>
          <w:szCs w:val="22"/>
        </w:rPr>
      </w:pPr>
    </w:p>
    <w:p w14:paraId="35A57B91" w14:textId="6EAD23E7" w:rsidR="001B7F60" w:rsidRDefault="001B7F60" w:rsidP="00821A94">
      <w:pPr>
        <w:jc w:val="center"/>
        <w:rPr>
          <w:b/>
          <w:szCs w:val="2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1B7F60" w:rsidRPr="007A0768" w14:paraId="2542F4B5" w14:textId="77777777" w:rsidTr="005B4B51">
        <w:tc>
          <w:tcPr>
            <w:tcW w:w="9952" w:type="dxa"/>
            <w:shd w:val="clear" w:color="auto" w:fill="825AA4"/>
          </w:tcPr>
          <w:p w14:paraId="28822E9D" w14:textId="77777777" w:rsidR="001B7F60" w:rsidRPr="007A0768" w:rsidRDefault="001B7F60" w:rsidP="005B4B51">
            <w:pPr>
              <w:pStyle w:val="Tablehead"/>
              <w:rPr>
                <w:color w:val="FFFFFF"/>
              </w:rPr>
            </w:pPr>
            <w:r>
              <w:rPr>
                <w:color w:val="FFFFFF"/>
              </w:rPr>
              <w:t>Activity 2</w:t>
            </w:r>
          </w:p>
        </w:tc>
      </w:tr>
      <w:tr w:rsidR="001B7F60" w14:paraId="5F01A746" w14:textId="77777777" w:rsidTr="005B4B51">
        <w:trPr>
          <w:trHeight w:val="1160"/>
        </w:trPr>
        <w:tc>
          <w:tcPr>
            <w:tcW w:w="9952" w:type="dxa"/>
            <w:shd w:val="clear" w:color="auto" w:fill="auto"/>
          </w:tcPr>
          <w:p w14:paraId="14B29C06" w14:textId="371AE47F" w:rsidR="001B7F60" w:rsidRDefault="00DE4387" w:rsidP="005B4B51">
            <w:pPr>
              <w:pStyle w:val="Bullets"/>
              <w:numPr>
                <w:ilvl w:val="0"/>
                <w:numId w:val="0"/>
              </w:numPr>
              <w:jc w:val="both"/>
              <w:rPr>
                <w:sz w:val="22"/>
                <w:szCs w:val="22"/>
              </w:rPr>
            </w:pPr>
            <w:r>
              <w:rPr>
                <w:sz w:val="22"/>
                <w:szCs w:val="22"/>
              </w:rPr>
              <w:t xml:space="preserve">What </w:t>
            </w:r>
            <w:r w:rsidR="00170893">
              <w:rPr>
                <w:sz w:val="22"/>
                <w:szCs w:val="22"/>
              </w:rPr>
              <w:t xml:space="preserve">additional knowledge and conclusions could be added to </w:t>
            </w:r>
            <w:r w:rsidR="008B5802">
              <w:rPr>
                <w:sz w:val="22"/>
                <w:szCs w:val="22"/>
              </w:rPr>
              <w:t xml:space="preserve">the level </w:t>
            </w:r>
            <w:r w:rsidR="00170893">
              <w:rPr>
                <w:sz w:val="22"/>
                <w:szCs w:val="22"/>
              </w:rPr>
              <w:t xml:space="preserve">1 </w:t>
            </w:r>
            <w:r w:rsidR="008B5802">
              <w:rPr>
                <w:sz w:val="22"/>
                <w:szCs w:val="22"/>
              </w:rPr>
              <w:t xml:space="preserve">answer </w:t>
            </w:r>
            <w:r w:rsidR="00170893">
              <w:rPr>
                <w:sz w:val="22"/>
                <w:szCs w:val="22"/>
              </w:rPr>
              <w:t>to get it into band 2</w:t>
            </w:r>
            <w:r w:rsidR="008B5802">
              <w:rPr>
                <w:sz w:val="22"/>
                <w:szCs w:val="22"/>
              </w:rPr>
              <w:t xml:space="preserve"> category</w:t>
            </w:r>
            <w:r w:rsidR="001B7F60">
              <w:rPr>
                <w:sz w:val="22"/>
                <w:szCs w:val="22"/>
              </w:rPr>
              <w:t>?</w:t>
            </w:r>
          </w:p>
          <w:p w14:paraId="18221BEA" w14:textId="77777777" w:rsidR="00DE4387" w:rsidRDefault="00DE4387" w:rsidP="00DE4387">
            <w:pPr>
              <w:pStyle w:val="Bullets"/>
              <w:numPr>
                <w:ilvl w:val="0"/>
                <w:numId w:val="0"/>
              </w:numPr>
              <w:jc w:val="both"/>
              <w:rPr>
                <w:sz w:val="22"/>
                <w:szCs w:val="22"/>
              </w:rPr>
            </w:pPr>
          </w:p>
          <w:p w14:paraId="6F959DAC" w14:textId="77777777" w:rsidR="00DE4387" w:rsidRDefault="00DE4387" w:rsidP="00DE4387">
            <w:pPr>
              <w:pStyle w:val="Bullets"/>
              <w:numPr>
                <w:ilvl w:val="0"/>
                <w:numId w:val="0"/>
              </w:numPr>
              <w:jc w:val="both"/>
              <w:rPr>
                <w:sz w:val="22"/>
                <w:szCs w:val="22"/>
              </w:rPr>
            </w:pPr>
            <w:r>
              <w:rPr>
                <w:sz w:val="22"/>
                <w:szCs w:val="22"/>
              </w:rPr>
              <w:t>……………………………………………………………………………………………………………………</w:t>
            </w:r>
          </w:p>
          <w:p w14:paraId="59CEBC21" w14:textId="77777777" w:rsidR="00DE4387" w:rsidRDefault="00DE4387" w:rsidP="00DE4387">
            <w:pPr>
              <w:pStyle w:val="Bullets"/>
              <w:numPr>
                <w:ilvl w:val="0"/>
                <w:numId w:val="0"/>
              </w:numPr>
              <w:jc w:val="both"/>
              <w:rPr>
                <w:sz w:val="22"/>
                <w:szCs w:val="22"/>
              </w:rPr>
            </w:pPr>
            <w:r>
              <w:rPr>
                <w:sz w:val="22"/>
                <w:szCs w:val="22"/>
              </w:rPr>
              <w:t>……………………………………………………………………………………………………………………</w:t>
            </w:r>
          </w:p>
          <w:p w14:paraId="6B142683" w14:textId="77777777" w:rsidR="00DE4387" w:rsidRDefault="00DE4387" w:rsidP="00DE4387">
            <w:pPr>
              <w:pStyle w:val="Bullets"/>
              <w:numPr>
                <w:ilvl w:val="0"/>
                <w:numId w:val="0"/>
              </w:numPr>
              <w:jc w:val="both"/>
              <w:rPr>
                <w:sz w:val="22"/>
                <w:szCs w:val="22"/>
              </w:rPr>
            </w:pPr>
            <w:r>
              <w:rPr>
                <w:sz w:val="22"/>
                <w:szCs w:val="22"/>
              </w:rPr>
              <w:t>……………………………………………………………………………………………………………………</w:t>
            </w:r>
          </w:p>
          <w:p w14:paraId="7F165856" w14:textId="77777777" w:rsidR="00DE4387" w:rsidRDefault="00DE4387" w:rsidP="00DE4387">
            <w:pPr>
              <w:pStyle w:val="Bullets"/>
              <w:numPr>
                <w:ilvl w:val="0"/>
                <w:numId w:val="0"/>
              </w:numPr>
              <w:jc w:val="both"/>
              <w:rPr>
                <w:sz w:val="22"/>
                <w:szCs w:val="22"/>
              </w:rPr>
            </w:pPr>
            <w:r>
              <w:rPr>
                <w:sz w:val="22"/>
                <w:szCs w:val="22"/>
              </w:rPr>
              <w:t>……………………………………………………………………………………………………………………</w:t>
            </w:r>
          </w:p>
          <w:p w14:paraId="1747D90D" w14:textId="77777777" w:rsidR="00DE4387" w:rsidRDefault="00DE4387" w:rsidP="00DE4387">
            <w:pPr>
              <w:pStyle w:val="Bullets"/>
              <w:numPr>
                <w:ilvl w:val="0"/>
                <w:numId w:val="0"/>
              </w:numPr>
              <w:jc w:val="both"/>
              <w:rPr>
                <w:sz w:val="22"/>
                <w:szCs w:val="22"/>
              </w:rPr>
            </w:pPr>
            <w:r>
              <w:rPr>
                <w:sz w:val="22"/>
                <w:szCs w:val="22"/>
              </w:rPr>
              <w:t>……………………………………………………………………………………………………………………</w:t>
            </w:r>
          </w:p>
          <w:p w14:paraId="3A5E7A4D" w14:textId="77777777" w:rsidR="00DE4387" w:rsidRDefault="00DE4387" w:rsidP="00DE4387">
            <w:pPr>
              <w:pStyle w:val="Bullets"/>
              <w:numPr>
                <w:ilvl w:val="0"/>
                <w:numId w:val="0"/>
              </w:numPr>
              <w:jc w:val="both"/>
              <w:rPr>
                <w:sz w:val="22"/>
                <w:szCs w:val="22"/>
              </w:rPr>
            </w:pPr>
            <w:r>
              <w:rPr>
                <w:sz w:val="22"/>
                <w:szCs w:val="22"/>
              </w:rPr>
              <w:t>……………………………………………………………………………………………………………………</w:t>
            </w:r>
          </w:p>
          <w:p w14:paraId="0B78EA84" w14:textId="77777777" w:rsidR="00DE4387" w:rsidRDefault="00DE4387" w:rsidP="00DE4387">
            <w:pPr>
              <w:pStyle w:val="Bullets"/>
              <w:numPr>
                <w:ilvl w:val="0"/>
                <w:numId w:val="0"/>
              </w:numPr>
              <w:jc w:val="both"/>
              <w:rPr>
                <w:sz w:val="22"/>
                <w:szCs w:val="22"/>
              </w:rPr>
            </w:pPr>
            <w:r>
              <w:rPr>
                <w:sz w:val="22"/>
                <w:szCs w:val="22"/>
              </w:rPr>
              <w:t>……………………………………………………………………………………………………………………</w:t>
            </w:r>
          </w:p>
          <w:p w14:paraId="38C981ED" w14:textId="77777777" w:rsidR="00DE4387" w:rsidRDefault="00DE4387" w:rsidP="00DE4387">
            <w:pPr>
              <w:pStyle w:val="Bullets"/>
              <w:numPr>
                <w:ilvl w:val="0"/>
                <w:numId w:val="0"/>
              </w:numPr>
              <w:jc w:val="both"/>
              <w:rPr>
                <w:sz w:val="22"/>
                <w:szCs w:val="22"/>
              </w:rPr>
            </w:pPr>
            <w:r>
              <w:rPr>
                <w:sz w:val="22"/>
                <w:szCs w:val="22"/>
              </w:rPr>
              <w:t>……………………………………………………………………………………………………………………</w:t>
            </w:r>
          </w:p>
          <w:p w14:paraId="258A2EE0" w14:textId="77777777" w:rsidR="00DE4387" w:rsidRDefault="00DE4387" w:rsidP="00DE4387">
            <w:pPr>
              <w:pStyle w:val="Bullets"/>
              <w:numPr>
                <w:ilvl w:val="0"/>
                <w:numId w:val="0"/>
              </w:numPr>
              <w:jc w:val="both"/>
              <w:rPr>
                <w:sz w:val="22"/>
                <w:szCs w:val="22"/>
              </w:rPr>
            </w:pPr>
            <w:r>
              <w:rPr>
                <w:sz w:val="22"/>
                <w:szCs w:val="22"/>
              </w:rPr>
              <w:t>……………………………………………………………………………………………………………………</w:t>
            </w:r>
          </w:p>
          <w:p w14:paraId="41350FAE" w14:textId="77777777" w:rsidR="00DE4387" w:rsidRDefault="00DE4387" w:rsidP="00DE4387">
            <w:pPr>
              <w:pStyle w:val="Bullets"/>
              <w:numPr>
                <w:ilvl w:val="0"/>
                <w:numId w:val="0"/>
              </w:numPr>
              <w:jc w:val="both"/>
              <w:rPr>
                <w:sz w:val="22"/>
                <w:szCs w:val="22"/>
              </w:rPr>
            </w:pPr>
            <w:r>
              <w:rPr>
                <w:sz w:val="22"/>
                <w:szCs w:val="22"/>
              </w:rPr>
              <w:t>……………………………………………………………………………………………………………………</w:t>
            </w:r>
          </w:p>
          <w:p w14:paraId="2BA76AEB" w14:textId="77777777" w:rsidR="00DE4387" w:rsidRDefault="00DE4387" w:rsidP="00DE4387">
            <w:pPr>
              <w:pStyle w:val="Bullets"/>
              <w:numPr>
                <w:ilvl w:val="0"/>
                <w:numId w:val="0"/>
              </w:numPr>
              <w:jc w:val="both"/>
              <w:rPr>
                <w:sz w:val="22"/>
                <w:szCs w:val="22"/>
              </w:rPr>
            </w:pPr>
            <w:r>
              <w:rPr>
                <w:sz w:val="22"/>
                <w:szCs w:val="22"/>
              </w:rPr>
              <w:t>……………………………………………………………………………………………………………………</w:t>
            </w:r>
          </w:p>
          <w:p w14:paraId="50BD71A4" w14:textId="77777777" w:rsidR="00DE4387" w:rsidRDefault="00DE4387" w:rsidP="00DE4387">
            <w:pPr>
              <w:pStyle w:val="Bullets"/>
              <w:numPr>
                <w:ilvl w:val="0"/>
                <w:numId w:val="0"/>
              </w:numPr>
              <w:jc w:val="both"/>
              <w:rPr>
                <w:sz w:val="22"/>
                <w:szCs w:val="22"/>
              </w:rPr>
            </w:pPr>
            <w:r>
              <w:rPr>
                <w:sz w:val="22"/>
                <w:szCs w:val="22"/>
              </w:rPr>
              <w:t>……………………………………………………………………………………………………………………</w:t>
            </w:r>
          </w:p>
          <w:p w14:paraId="499B5279" w14:textId="24518BC3" w:rsidR="00DE4387" w:rsidRDefault="00DE4387" w:rsidP="00DE4387">
            <w:pPr>
              <w:pStyle w:val="Bullets"/>
              <w:numPr>
                <w:ilvl w:val="0"/>
                <w:numId w:val="0"/>
              </w:numPr>
              <w:jc w:val="both"/>
              <w:rPr>
                <w:sz w:val="22"/>
                <w:szCs w:val="22"/>
              </w:rPr>
            </w:pPr>
            <w:r>
              <w:rPr>
                <w:sz w:val="22"/>
                <w:szCs w:val="22"/>
              </w:rPr>
              <w:t xml:space="preserve"> …………………………………………………………………………………………………………………</w:t>
            </w:r>
          </w:p>
          <w:p w14:paraId="66B7CFE9" w14:textId="77777777" w:rsidR="00DE4387" w:rsidRDefault="00DE4387" w:rsidP="00DE4387">
            <w:pPr>
              <w:pStyle w:val="Bullets"/>
              <w:numPr>
                <w:ilvl w:val="0"/>
                <w:numId w:val="0"/>
              </w:numPr>
              <w:jc w:val="both"/>
              <w:rPr>
                <w:sz w:val="22"/>
                <w:szCs w:val="22"/>
              </w:rPr>
            </w:pPr>
            <w:r>
              <w:rPr>
                <w:sz w:val="22"/>
                <w:szCs w:val="22"/>
              </w:rPr>
              <w:t>……………………………………………………………………………………………………………………</w:t>
            </w:r>
          </w:p>
          <w:p w14:paraId="34B00353" w14:textId="77777777" w:rsidR="00DE4387" w:rsidRDefault="00DE4387" w:rsidP="00DE4387">
            <w:pPr>
              <w:pStyle w:val="Bullets"/>
              <w:numPr>
                <w:ilvl w:val="0"/>
                <w:numId w:val="0"/>
              </w:numPr>
              <w:jc w:val="both"/>
              <w:rPr>
                <w:sz w:val="22"/>
                <w:szCs w:val="22"/>
              </w:rPr>
            </w:pPr>
            <w:r>
              <w:rPr>
                <w:sz w:val="22"/>
                <w:szCs w:val="22"/>
              </w:rPr>
              <w:t>……………………………………………………………………………………………………………………</w:t>
            </w:r>
          </w:p>
          <w:p w14:paraId="5F7C4D49" w14:textId="77777777" w:rsidR="00DE4387" w:rsidRDefault="00DE4387" w:rsidP="00DE4387">
            <w:pPr>
              <w:pStyle w:val="Bullets"/>
              <w:numPr>
                <w:ilvl w:val="0"/>
                <w:numId w:val="0"/>
              </w:numPr>
              <w:jc w:val="both"/>
              <w:rPr>
                <w:sz w:val="22"/>
                <w:szCs w:val="22"/>
              </w:rPr>
            </w:pPr>
            <w:r>
              <w:rPr>
                <w:sz w:val="22"/>
                <w:szCs w:val="22"/>
              </w:rPr>
              <w:t>……………………………………………………………………………………………………………………</w:t>
            </w:r>
          </w:p>
          <w:p w14:paraId="3EADC3F5" w14:textId="77777777" w:rsidR="00DE4387" w:rsidRDefault="00DE4387" w:rsidP="00DE4387">
            <w:pPr>
              <w:pStyle w:val="Bullets"/>
              <w:numPr>
                <w:ilvl w:val="0"/>
                <w:numId w:val="0"/>
              </w:numPr>
              <w:jc w:val="both"/>
              <w:rPr>
                <w:sz w:val="22"/>
                <w:szCs w:val="22"/>
              </w:rPr>
            </w:pPr>
            <w:r>
              <w:rPr>
                <w:sz w:val="22"/>
                <w:szCs w:val="22"/>
              </w:rPr>
              <w:t>……………………………………………………………………………………………………………………</w:t>
            </w:r>
          </w:p>
          <w:p w14:paraId="7D609DEA" w14:textId="77777777" w:rsidR="001B7F60" w:rsidRDefault="001B7F60" w:rsidP="005A17A1">
            <w:pPr>
              <w:pStyle w:val="Bullets"/>
              <w:numPr>
                <w:ilvl w:val="0"/>
                <w:numId w:val="0"/>
              </w:numPr>
              <w:jc w:val="both"/>
              <w:rPr>
                <w:sz w:val="22"/>
                <w:szCs w:val="22"/>
              </w:rPr>
            </w:pPr>
          </w:p>
          <w:p w14:paraId="02E9FCFE" w14:textId="77777777" w:rsidR="00806C02" w:rsidRDefault="00806C02" w:rsidP="005A17A1">
            <w:pPr>
              <w:pStyle w:val="Bullets"/>
              <w:numPr>
                <w:ilvl w:val="0"/>
                <w:numId w:val="0"/>
              </w:numPr>
              <w:jc w:val="both"/>
              <w:rPr>
                <w:sz w:val="22"/>
                <w:szCs w:val="22"/>
              </w:rPr>
            </w:pPr>
          </w:p>
          <w:p w14:paraId="12E4C3B4" w14:textId="77777777" w:rsidR="00806C02" w:rsidRDefault="00806C02" w:rsidP="005A17A1">
            <w:pPr>
              <w:pStyle w:val="Bullets"/>
              <w:numPr>
                <w:ilvl w:val="0"/>
                <w:numId w:val="0"/>
              </w:numPr>
              <w:jc w:val="both"/>
              <w:rPr>
                <w:sz w:val="22"/>
                <w:szCs w:val="22"/>
              </w:rPr>
            </w:pPr>
          </w:p>
          <w:p w14:paraId="32C58810" w14:textId="00536626" w:rsidR="00806C02" w:rsidRDefault="00806C02" w:rsidP="005A17A1">
            <w:pPr>
              <w:pStyle w:val="Bullets"/>
              <w:numPr>
                <w:ilvl w:val="0"/>
                <w:numId w:val="0"/>
              </w:numPr>
              <w:jc w:val="both"/>
              <w:rPr>
                <w:sz w:val="22"/>
                <w:szCs w:val="22"/>
              </w:rPr>
            </w:pPr>
          </w:p>
        </w:tc>
      </w:tr>
      <w:tr w:rsidR="001B7F60" w14:paraId="350D6FAD" w14:textId="77777777" w:rsidTr="005B4B51">
        <w:trPr>
          <w:trHeight w:val="1160"/>
        </w:trPr>
        <w:tc>
          <w:tcPr>
            <w:tcW w:w="9952" w:type="dxa"/>
            <w:shd w:val="clear" w:color="auto" w:fill="auto"/>
          </w:tcPr>
          <w:p w14:paraId="5D7B23FC" w14:textId="169037F0" w:rsidR="001B7F60" w:rsidRDefault="008B5802" w:rsidP="005B4B51">
            <w:pPr>
              <w:pStyle w:val="Bullets"/>
              <w:numPr>
                <w:ilvl w:val="0"/>
                <w:numId w:val="0"/>
              </w:numPr>
              <w:jc w:val="both"/>
              <w:rPr>
                <w:sz w:val="22"/>
                <w:szCs w:val="22"/>
              </w:rPr>
            </w:pPr>
            <w:r>
              <w:rPr>
                <w:sz w:val="22"/>
                <w:szCs w:val="22"/>
              </w:rPr>
              <w:t xml:space="preserve">Using the </w:t>
            </w:r>
            <w:r w:rsidR="00170893">
              <w:rPr>
                <w:sz w:val="22"/>
                <w:szCs w:val="22"/>
              </w:rPr>
              <w:t>band 2 answer rewrite one of the examples given to make it clear</w:t>
            </w:r>
            <w:r w:rsidR="004259A2">
              <w:rPr>
                <w:sz w:val="22"/>
                <w:szCs w:val="22"/>
              </w:rPr>
              <w:t xml:space="preserve"> giving an</w:t>
            </w:r>
            <w:r w:rsidR="00170893">
              <w:rPr>
                <w:sz w:val="22"/>
                <w:szCs w:val="22"/>
              </w:rPr>
              <w:t xml:space="preserve"> opinion</w:t>
            </w:r>
            <w:r w:rsidR="004259A2">
              <w:rPr>
                <w:sz w:val="22"/>
                <w:szCs w:val="22"/>
              </w:rPr>
              <w:t xml:space="preserve"> and justification</w:t>
            </w:r>
            <w:r w:rsidR="00653B0F">
              <w:rPr>
                <w:sz w:val="22"/>
                <w:szCs w:val="22"/>
              </w:rPr>
              <w:t xml:space="preserve"> and </w:t>
            </w:r>
            <w:r w:rsidR="00170893">
              <w:rPr>
                <w:sz w:val="22"/>
                <w:szCs w:val="22"/>
              </w:rPr>
              <w:t>relat</w:t>
            </w:r>
            <w:r w:rsidR="00653B0F">
              <w:rPr>
                <w:sz w:val="22"/>
                <w:szCs w:val="22"/>
              </w:rPr>
              <w:t>e the answer t</w:t>
            </w:r>
            <w:r w:rsidR="00170893">
              <w:rPr>
                <w:sz w:val="22"/>
                <w:szCs w:val="22"/>
              </w:rPr>
              <w:t>o the chemical engineering environment</w:t>
            </w:r>
            <w:r w:rsidR="00653B0F">
              <w:rPr>
                <w:sz w:val="22"/>
                <w:szCs w:val="22"/>
              </w:rPr>
              <w:t>.</w:t>
            </w:r>
          </w:p>
          <w:p w14:paraId="5820688A" w14:textId="77777777" w:rsidR="001B7F60" w:rsidRDefault="001B7F60" w:rsidP="005B4B51">
            <w:pPr>
              <w:pStyle w:val="Bullets"/>
              <w:numPr>
                <w:ilvl w:val="0"/>
                <w:numId w:val="0"/>
              </w:numPr>
              <w:jc w:val="both"/>
              <w:rPr>
                <w:sz w:val="22"/>
                <w:szCs w:val="22"/>
              </w:rPr>
            </w:pPr>
          </w:p>
          <w:p w14:paraId="723A319A" w14:textId="77777777" w:rsidR="00DE4387" w:rsidRDefault="00DE4387" w:rsidP="00DE4387">
            <w:pPr>
              <w:pStyle w:val="Bullets"/>
              <w:numPr>
                <w:ilvl w:val="0"/>
                <w:numId w:val="0"/>
              </w:numPr>
              <w:jc w:val="both"/>
              <w:rPr>
                <w:sz w:val="22"/>
                <w:szCs w:val="22"/>
              </w:rPr>
            </w:pPr>
            <w:r>
              <w:rPr>
                <w:sz w:val="22"/>
                <w:szCs w:val="22"/>
              </w:rPr>
              <w:t>……………………………………………………………………………………………………………………</w:t>
            </w:r>
          </w:p>
          <w:p w14:paraId="3D8DC846" w14:textId="77777777" w:rsidR="00DE4387" w:rsidRDefault="00DE4387" w:rsidP="00DE4387">
            <w:pPr>
              <w:pStyle w:val="Bullets"/>
              <w:numPr>
                <w:ilvl w:val="0"/>
                <w:numId w:val="0"/>
              </w:numPr>
              <w:jc w:val="both"/>
              <w:rPr>
                <w:sz w:val="22"/>
                <w:szCs w:val="22"/>
              </w:rPr>
            </w:pPr>
            <w:r>
              <w:rPr>
                <w:sz w:val="22"/>
                <w:szCs w:val="22"/>
              </w:rPr>
              <w:t>……………………………………………………………………………………………………………………</w:t>
            </w:r>
          </w:p>
          <w:p w14:paraId="0348EB7E" w14:textId="77777777" w:rsidR="00DE4387" w:rsidRDefault="00DE4387" w:rsidP="00DE4387">
            <w:pPr>
              <w:pStyle w:val="Bullets"/>
              <w:numPr>
                <w:ilvl w:val="0"/>
                <w:numId w:val="0"/>
              </w:numPr>
              <w:jc w:val="both"/>
              <w:rPr>
                <w:sz w:val="22"/>
                <w:szCs w:val="22"/>
              </w:rPr>
            </w:pPr>
            <w:r>
              <w:rPr>
                <w:sz w:val="22"/>
                <w:szCs w:val="22"/>
              </w:rPr>
              <w:t>……………………………………………………………………………………………………………………</w:t>
            </w:r>
          </w:p>
          <w:p w14:paraId="1F7EEDE2" w14:textId="77777777" w:rsidR="00DE4387" w:rsidRDefault="00DE4387" w:rsidP="00DE4387">
            <w:pPr>
              <w:pStyle w:val="Bullets"/>
              <w:numPr>
                <w:ilvl w:val="0"/>
                <w:numId w:val="0"/>
              </w:numPr>
              <w:jc w:val="both"/>
              <w:rPr>
                <w:sz w:val="22"/>
                <w:szCs w:val="22"/>
              </w:rPr>
            </w:pPr>
            <w:r>
              <w:rPr>
                <w:sz w:val="22"/>
                <w:szCs w:val="22"/>
              </w:rPr>
              <w:t>……………………………………………………………………………………………………………………</w:t>
            </w:r>
          </w:p>
          <w:p w14:paraId="6378B7EA" w14:textId="77777777" w:rsidR="00DE4387" w:rsidRDefault="00DE4387" w:rsidP="00DE4387">
            <w:pPr>
              <w:pStyle w:val="Bullets"/>
              <w:numPr>
                <w:ilvl w:val="0"/>
                <w:numId w:val="0"/>
              </w:numPr>
              <w:jc w:val="both"/>
              <w:rPr>
                <w:sz w:val="22"/>
                <w:szCs w:val="22"/>
              </w:rPr>
            </w:pPr>
            <w:r>
              <w:rPr>
                <w:sz w:val="22"/>
                <w:szCs w:val="22"/>
              </w:rPr>
              <w:t>……………………………………………………………………………………………………………………</w:t>
            </w:r>
          </w:p>
          <w:p w14:paraId="2934816C" w14:textId="77777777" w:rsidR="00DE4387" w:rsidRDefault="00DE4387" w:rsidP="00DE4387">
            <w:pPr>
              <w:pStyle w:val="Bullets"/>
              <w:numPr>
                <w:ilvl w:val="0"/>
                <w:numId w:val="0"/>
              </w:numPr>
              <w:jc w:val="both"/>
              <w:rPr>
                <w:sz w:val="22"/>
                <w:szCs w:val="22"/>
              </w:rPr>
            </w:pPr>
            <w:r>
              <w:rPr>
                <w:sz w:val="22"/>
                <w:szCs w:val="22"/>
              </w:rPr>
              <w:t>……………………………………………………………………………………………………………………</w:t>
            </w:r>
          </w:p>
          <w:p w14:paraId="5E55D7E9" w14:textId="77777777" w:rsidR="00DE4387" w:rsidRDefault="00DE4387" w:rsidP="00DE4387">
            <w:pPr>
              <w:pStyle w:val="Bullets"/>
              <w:numPr>
                <w:ilvl w:val="0"/>
                <w:numId w:val="0"/>
              </w:numPr>
              <w:jc w:val="both"/>
              <w:rPr>
                <w:sz w:val="22"/>
                <w:szCs w:val="22"/>
              </w:rPr>
            </w:pPr>
            <w:r>
              <w:rPr>
                <w:sz w:val="22"/>
                <w:szCs w:val="22"/>
              </w:rPr>
              <w:t>……………………………………………………………………………………………………………………</w:t>
            </w:r>
          </w:p>
          <w:p w14:paraId="1E48F105" w14:textId="77777777" w:rsidR="00DE4387" w:rsidRDefault="00DE4387" w:rsidP="00DE4387">
            <w:pPr>
              <w:pStyle w:val="Bullets"/>
              <w:numPr>
                <w:ilvl w:val="0"/>
                <w:numId w:val="0"/>
              </w:numPr>
              <w:jc w:val="both"/>
              <w:rPr>
                <w:sz w:val="22"/>
                <w:szCs w:val="22"/>
              </w:rPr>
            </w:pPr>
            <w:r>
              <w:rPr>
                <w:sz w:val="22"/>
                <w:szCs w:val="22"/>
              </w:rPr>
              <w:t>……………………………………………………………………………………………………………………</w:t>
            </w:r>
          </w:p>
          <w:p w14:paraId="6F530B74" w14:textId="77777777" w:rsidR="00DE4387" w:rsidRDefault="00DE4387" w:rsidP="00DE4387">
            <w:pPr>
              <w:pStyle w:val="Bullets"/>
              <w:numPr>
                <w:ilvl w:val="0"/>
                <w:numId w:val="0"/>
              </w:numPr>
              <w:jc w:val="both"/>
              <w:rPr>
                <w:sz w:val="22"/>
                <w:szCs w:val="22"/>
              </w:rPr>
            </w:pPr>
            <w:r>
              <w:rPr>
                <w:sz w:val="22"/>
                <w:szCs w:val="22"/>
              </w:rPr>
              <w:t>……………………………………………………………………………………………………………………</w:t>
            </w:r>
          </w:p>
          <w:p w14:paraId="5FEB5BA6" w14:textId="77777777" w:rsidR="00DE4387" w:rsidRDefault="00DE4387" w:rsidP="00DE4387">
            <w:pPr>
              <w:pStyle w:val="Bullets"/>
              <w:numPr>
                <w:ilvl w:val="0"/>
                <w:numId w:val="0"/>
              </w:numPr>
              <w:jc w:val="both"/>
              <w:rPr>
                <w:sz w:val="22"/>
                <w:szCs w:val="22"/>
              </w:rPr>
            </w:pPr>
            <w:r>
              <w:rPr>
                <w:sz w:val="22"/>
                <w:szCs w:val="22"/>
              </w:rPr>
              <w:t>……………………………………………………………………………………………………………………</w:t>
            </w:r>
          </w:p>
          <w:p w14:paraId="6327C88B" w14:textId="77777777" w:rsidR="00DE4387" w:rsidRDefault="00DE4387" w:rsidP="00DE4387">
            <w:pPr>
              <w:pStyle w:val="Bullets"/>
              <w:numPr>
                <w:ilvl w:val="0"/>
                <w:numId w:val="0"/>
              </w:numPr>
              <w:jc w:val="both"/>
              <w:rPr>
                <w:sz w:val="22"/>
                <w:szCs w:val="22"/>
              </w:rPr>
            </w:pPr>
            <w:r>
              <w:rPr>
                <w:sz w:val="22"/>
                <w:szCs w:val="22"/>
              </w:rPr>
              <w:t>……………………………………………………………………………………………………………………</w:t>
            </w:r>
          </w:p>
          <w:p w14:paraId="08456327" w14:textId="77777777" w:rsidR="00DE4387" w:rsidRDefault="00DE4387" w:rsidP="00DE4387">
            <w:pPr>
              <w:pStyle w:val="Bullets"/>
              <w:numPr>
                <w:ilvl w:val="0"/>
                <w:numId w:val="0"/>
              </w:numPr>
              <w:jc w:val="both"/>
              <w:rPr>
                <w:sz w:val="22"/>
                <w:szCs w:val="22"/>
              </w:rPr>
            </w:pPr>
            <w:r>
              <w:rPr>
                <w:sz w:val="22"/>
                <w:szCs w:val="22"/>
              </w:rPr>
              <w:t>……………………………………………………………………………………………………………………</w:t>
            </w:r>
          </w:p>
          <w:p w14:paraId="68F97CCC" w14:textId="77777777" w:rsidR="00DE4387" w:rsidRDefault="00DE4387" w:rsidP="00DE4387">
            <w:pPr>
              <w:pStyle w:val="Bullets"/>
              <w:numPr>
                <w:ilvl w:val="0"/>
                <w:numId w:val="0"/>
              </w:numPr>
              <w:jc w:val="both"/>
              <w:rPr>
                <w:sz w:val="22"/>
                <w:szCs w:val="22"/>
              </w:rPr>
            </w:pPr>
            <w:r>
              <w:rPr>
                <w:sz w:val="22"/>
                <w:szCs w:val="22"/>
              </w:rPr>
              <w:t xml:space="preserve"> …………………………………………………………………………………………………………………</w:t>
            </w:r>
          </w:p>
          <w:p w14:paraId="46358FB3" w14:textId="77777777" w:rsidR="00DE4387" w:rsidRDefault="00DE4387" w:rsidP="00DE4387">
            <w:pPr>
              <w:pStyle w:val="Bullets"/>
              <w:numPr>
                <w:ilvl w:val="0"/>
                <w:numId w:val="0"/>
              </w:numPr>
              <w:jc w:val="both"/>
              <w:rPr>
                <w:sz w:val="22"/>
                <w:szCs w:val="22"/>
              </w:rPr>
            </w:pPr>
            <w:r>
              <w:rPr>
                <w:sz w:val="22"/>
                <w:szCs w:val="22"/>
              </w:rPr>
              <w:t>……………………………………………………………………………………………………………………</w:t>
            </w:r>
          </w:p>
          <w:p w14:paraId="0FD6ADF5" w14:textId="77777777" w:rsidR="00DE4387" w:rsidRDefault="00DE4387" w:rsidP="00DE4387">
            <w:pPr>
              <w:pStyle w:val="Bullets"/>
              <w:numPr>
                <w:ilvl w:val="0"/>
                <w:numId w:val="0"/>
              </w:numPr>
              <w:jc w:val="both"/>
              <w:rPr>
                <w:sz w:val="22"/>
                <w:szCs w:val="22"/>
              </w:rPr>
            </w:pPr>
            <w:r>
              <w:rPr>
                <w:sz w:val="22"/>
                <w:szCs w:val="22"/>
              </w:rPr>
              <w:t>……………………………………………………………………………………………………………………</w:t>
            </w:r>
          </w:p>
          <w:p w14:paraId="39DC4102" w14:textId="77777777" w:rsidR="00DE4387" w:rsidRDefault="00DE4387" w:rsidP="00DE4387">
            <w:pPr>
              <w:pStyle w:val="Bullets"/>
              <w:numPr>
                <w:ilvl w:val="0"/>
                <w:numId w:val="0"/>
              </w:numPr>
              <w:jc w:val="both"/>
              <w:rPr>
                <w:sz w:val="22"/>
                <w:szCs w:val="22"/>
              </w:rPr>
            </w:pPr>
            <w:r>
              <w:rPr>
                <w:sz w:val="22"/>
                <w:szCs w:val="22"/>
              </w:rPr>
              <w:t>……………………………………………………………………………………………………………………</w:t>
            </w:r>
          </w:p>
          <w:p w14:paraId="2BAD25C3" w14:textId="41D943E1" w:rsidR="00170893" w:rsidRDefault="00170893" w:rsidP="00DE4387">
            <w:pPr>
              <w:pStyle w:val="Bullets"/>
              <w:numPr>
                <w:ilvl w:val="0"/>
                <w:numId w:val="0"/>
              </w:numPr>
              <w:jc w:val="both"/>
              <w:rPr>
                <w:sz w:val="22"/>
                <w:szCs w:val="22"/>
              </w:rPr>
            </w:pPr>
          </w:p>
          <w:p w14:paraId="3981C116" w14:textId="6EBDD8CD" w:rsidR="00170893" w:rsidRDefault="00170893" w:rsidP="00DE4387">
            <w:pPr>
              <w:pStyle w:val="Bullets"/>
              <w:numPr>
                <w:ilvl w:val="0"/>
                <w:numId w:val="0"/>
              </w:numPr>
              <w:jc w:val="both"/>
              <w:rPr>
                <w:sz w:val="22"/>
                <w:szCs w:val="22"/>
              </w:rPr>
            </w:pPr>
            <w:r>
              <w:rPr>
                <w:sz w:val="22"/>
                <w:szCs w:val="22"/>
              </w:rPr>
              <w:t>In band 3 can you identify how the writer has justified their opinion and what evidence have they provided to support their thoughts.</w:t>
            </w:r>
          </w:p>
          <w:p w14:paraId="51B6BB9F" w14:textId="77777777" w:rsidR="00DE4387" w:rsidRDefault="00DE4387" w:rsidP="00DE4387">
            <w:pPr>
              <w:pStyle w:val="Bullets"/>
              <w:numPr>
                <w:ilvl w:val="0"/>
                <w:numId w:val="0"/>
              </w:numPr>
              <w:jc w:val="both"/>
              <w:rPr>
                <w:sz w:val="22"/>
                <w:szCs w:val="22"/>
              </w:rPr>
            </w:pPr>
            <w:r>
              <w:rPr>
                <w:sz w:val="22"/>
                <w:szCs w:val="22"/>
              </w:rPr>
              <w:t>……………………………………………………………………………………………………………………</w:t>
            </w:r>
          </w:p>
          <w:p w14:paraId="6A48B10E" w14:textId="77777777" w:rsidR="00DE4387" w:rsidRDefault="00DE4387" w:rsidP="00DE4387">
            <w:pPr>
              <w:pStyle w:val="Bullets"/>
              <w:numPr>
                <w:ilvl w:val="0"/>
                <w:numId w:val="0"/>
              </w:numPr>
              <w:jc w:val="both"/>
              <w:rPr>
                <w:sz w:val="22"/>
                <w:szCs w:val="22"/>
              </w:rPr>
            </w:pPr>
            <w:r>
              <w:rPr>
                <w:sz w:val="22"/>
                <w:szCs w:val="22"/>
              </w:rPr>
              <w:t>……………………………………………………………………………………………………………………</w:t>
            </w:r>
          </w:p>
          <w:p w14:paraId="01BD4E51" w14:textId="77777777" w:rsidR="00DE4387" w:rsidRDefault="00DE4387" w:rsidP="00DE4387">
            <w:pPr>
              <w:pStyle w:val="Bullets"/>
              <w:numPr>
                <w:ilvl w:val="0"/>
                <w:numId w:val="0"/>
              </w:numPr>
              <w:jc w:val="both"/>
              <w:rPr>
                <w:sz w:val="22"/>
                <w:szCs w:val="22"/>
              </w:rPr>
            </w:pPr>
            <w:r>
              <w:rPr>
                <w:sz w:val="22"/>
                <w:szCs w:val="22"/>
              </w:rPr>
              <w:t xml:space="preserve"> …………………………………………………………………………………………………………………</w:t>
            </w:r>
          </w:p>
          <w:p w14:paraId="56721FF0" w14:textId="77777777" w:rsidR="00DE4387" w:rsidRDefault="00DE4387" w:rsidP="00DE4387">
            <w:pPr>
              <w:pStyle w:val="Bullets"/>
              <w:numPr>
                <w:ilvl w:val="0"/>
                <w:numId w:val="0"/>
              </w:numPr>
              <w:jc w:val="both"/>
              <w:rPr>
                <w:sz w:val="22"/>
                <w:szCs w:val="22"/>
              </w:rPr>
            </w:pPr>
            <w:r>
              <w:rPr>
                <w:sz w:val="22"/>
                <w:szCs w:val="22"/>
              </w:rPr>
              <w:t>……………………………………………………………………………………………………………………</w:t>
            </w:r>
          </w:p>
          <w:p w14:paraId="734021F6" w14:textId="77777777" w:rsidR="00DE4387" w:rsidRDefault="00DE4387" w:rsidP="00DE4387">
            <w:pPr>
              <w:pStyle w:val="Bullets"/>
              <w:numPr>
                <w:ilvl w:val="0"/>
                <w:numId w:val="0"/>
              </w:numPr>
              <w:jc w:val="both"/>
              <w:rPr>
                <w:sz w:val="22"/>
                <w:szCs w:val="22"/>
              </w:rPr>
            </w:pPr>
            <w:r>
              <w:rPr>
                <w:sz w:val="22"/>
                <w:szCs w:val="22"/>
              </w:rPr>
              <w:t>……………………………………………………………………………………………………………………</w:t>
            </w:r>
          </w:p>
          <w:p w14:paraId="7E63E129" w14:textId="77777777" w:rsidR="00DE4387" w:rsidRDefault="00DE4387" w:rsidP="00DE4387">
            <w:pPr>
              <w:pStyle w:val="Bullets"/>
              <w:numPr>
                <w:ilvl w:val="0"/>
                <w:numId w:val="0"/>
              </w:numPr>
              <w:jc w:val="both"/>
              <w:rPr>
                <w:sz w:val="22"/>
                <w:szCs w:val="22"/>
              </w:rPr>
            </w:pPr>
            <w:r>
              <w:rPr>
                <w:sz w:val="22"/>
                <w:szCs w:val="22"/>
              </w:rPr>
              <w:t>……………………………………………………………………………………………………………………</w:t>
            </w:r>
          </w:p>
          <w:p w14:paraId="58C1D967" w14:textId="77777777" w:rsidR="00DE4387" w:rsidRDefault="00DE4387" w:rsidP="00DE4387">
            <w:pPr>
              <w:pStyle w:val="Bullets"/>
              <w:numPr>
                <w:ilvl w:val="0"/>
                <w:numId w:val="0"/>
              </w:numPr>
              <w:jc w:val="both"/>
              <w:rPr>
                <w:sz w:val="22"/>
                <w:szCs w:val="22"/>
              </w:rPr>
            </w:pPr>
            <w:r>
              <w:rPr>
                <w:sz w:val="22"/>
                <w:szCs w:val="22"/>
              </w:rPr>
              <w:t>……………………………………………………………………………………………………………………</w:t>
            </w:r>
          </w:p>
          <w:p w14:paraId="1FBE39D5" w14:textId="77777777" w:rsidR="00DE4387" w:rsidRDefault="00DE4387" w:rsidP="00DE4387">
            <w:pPr>
              <w:pStyle w:val="Bullets"/>
              <w:numPr>
                <w:ilvl w:val="0"/>
                <w:numId w:val="0"/>
              </w:numPr>
              <w:jc w:val="both"/>
              <w:rPr>
                <w:sz w:val="22"/>
                <w:szCs w:val="22"/>
              </w:rPr>
            </w:pPr>
            <w:r>
              <w:rPr>
                <w:sz w:val="22"/>
                <w:szCs w:val="22"/>
              </w:rPr>
              <w:t>……………………………………………………………………………………………………………………</w:t>
            </w:r>
          </w:p>
          <w:p w14:paraId="011B4C68" w14:textId="77777777" w:rsidR="00170893" w:rsidRDefault="00170893" w:rsidP="00170893">
            <w:pPr>
              <w:pStyle w:val="Bullets"/>
              <w:numPr>
                <w:ilvl w:val="0"/>
                <w:numId w:val="0"/>
              </w:numPr>
              <w:jc w:val="both"/>
              <w:rPr>
                <w:sz w:val="22"/>
                <w:szCs w:val="22"/>
              </w:rPr>
            </w:pPr>
            <w:r>
              <w:rPr>
                <w:sz w:val="22"/>
                <w:szCs w:val="22"/>
              </w:rPr>
              <w:t>……………………………………………………………………………………………………………………</w:t>
            </w:r>
          </w:p>
          <w:p w14:paraId="0F4EE436" w14:textId="77777777" w:rsidR="00170893" w:rsidRDefault="00170893" w:rsidP="00170893">
            <w:pPr>
              <w:pStyle w:val="Bullets"/>
              <w:numPr>
                <w:ilvl w:val="0"/>
                <w:numId w:val="0"/>
              </w:numPr>
              <w:jc w:val="both"/>
              <w:rPr>
                <w:sz w:val="22"/>
                <w:szCs w:val="22"/>
              </w:rPr>
            </w:pPr>
            <w:r>
              <w:rPr>
                <w:sz w:val="22"/>
                <w:szCs w:val="22"/>
              </w:rPr>
              <w:t>……………………………………………………………………………………………………………………</w:t>
            </w:r>
          </w:p>
          <w:p w14:paraId="6095A875" w14:textId="77777777" w:rsidR="00170893" w:rsidRDefault="00170893" w:rsidP="00170893">
            <w:pPr>
              <w:pStyle w:val="Bullets"/>
              <w:numPr>
                <w:ilvl w:val="0"/>
                <w:numId w:val="0"/>
              </w:numPr>
              <w:jc w:val="both"/>
              <w:rPr>
                <w:sz w:val="22"/>
                <w:szCs w:val="22"/>
              </w:rPr>
            </w:pPr>
            <w:r>
              <w:rPr>
                <w:sz w:val="22"/>
                <w:szCs w:val="22"/>
              </w:rPr>
              <w:t>……………………………………………………………………………………………………………………</w:t>
            </w:r>
          </w:p>
          <w:p w14:paraId="6E1A6AEC" w14:textId="77777777" w:rsidR="00170893" w:rsidRDefault="00170893" w:rsidP="00170893">
            <w:pPr>
              <w:pStyle w:val="Bullets"/>
              <w:numPr>
                <w:ilvl w:val="0"/>
                <w:numId w:val="0"/>
              </w:numPr>
              <w:jc w:val="both"/>
              <w:rPr>
                <w:sz w:val="22"/>
                <w:szCs w:val="22"/>
              </w:rPr>
            </w:pPr>
            <w:r>
              <w:rPr>
                <w:sz w:val="22"/>
                <w:szCs w:val="22"/>
              </w:rPr>
              <w:t>……………………………………………………………………………………………………………………</w:t>
            </w:r>
          </w:p>
          <w:p w14:paraId="0684D719" w14:textId="77777777" w:rsidR="00170893" w:rsidRDefault="00170893" w:rsidP="00170893">
            <w:pPr>
              <w:pStyle w:val="Bullets"/>
              <w:numPr>
                <w:ilvl w:val="0"/>
                <w:numId w:val="0"/>
              </w:numPr>
              <w:jc w:val="both"/>
              <w:rPr>
                <w:sz w:val="22"/>
                <w:szCs w:val="22"/>
              </w:rPr>
            </w:pPr>
            <w:r>
              <w:rPr>
                <w:sz w:val="22"/>
                <w:szCs w:val="22"/>
              </w:rPr>
              <w:t>……………………………………………………………………………………………………………………</w:t>
            </w:r>
          </w:p>
          <w:p w14:paraId="5FBD6C0E" w14:textId="0DF1FBC9" w:rsidR="00DE4387" w:rsidRDefault="00170893" w:rsidP="00DE4387">
            <w:pPr>
              <w:pStyle w:val="Bullets"/>
              <w:numPr>
                <w:ilvl w:val="0"/>
                <w:numId w:val="0"/>
              </w:numPr>
              <w:jc w:val="both"/>
              <w:rPr>
                <w:sz w:val="22"/>
                <w:szCs w:val="22"/>
              </w:rPr>
            </w:pPr>
            <w:r>
              <w:rPr>
                <w:sz w:val="22"/>
                <w:szCs w:val="22"/>
              </w:rPr>
              <w:t>……………………………………………………………………………………………………………………</w:t>
            </w:r>
          </w:p>
          <w:p w14:paraId="4448B9D1" w14:textId="77777777" w:rsidR="001B7F60" w:rsidRDefault="001B7F60" w:rsidP="005B4B51">
            <w:pPr>
              <w:pStyle w:val="Bullets"/>
              <w:numPr>
                <w:ilvl w:val="0"/>
                <w:numId w:val="0"/>
              </w:numPr>
              <w:jc w:val="both"/>
              <w:rPr>
                <w:sz w:val="22"/>
                <w:szCs w:val="22"/>
              </w:rPr>
            </w:pPr>
          </w:p>
        </w:tc>
      </w:tr>
    </w:tbl>
    <w:p w14:paraId="5F821723" w14:textId="77777777" w:rsidR="001B7F60" w:rsidRPr="00821A94" w:rsidRDefault="001B7F60" w:rsidP="00821A94">
      <w:pPr>
        <w:jc w:val="center"/>
        <w:rPr>
          <w:b/>
          <w:szCs w:val="22"/>
        </w:rPr>
      </w:pPr>
    </w:p>
    <w:sectPr w:rsidR="001B7F60" w:rsidRPr="00821A94" w:rsidSect="002F4875">
      <w:headerReference w:type="default" r:id="rId8"/>
      <w:footerReference w:type="default" r:id="rId9"/>
      <w:pgSz w:w="11906" w:h="16838"/>
      <w:pgMar w:top="820" w:right="1134" w:bottom="720" w:left="794" w:header="1928"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FE0F3" w14:textId="77777777" w:rsidR="00C744D9" w:rsidRDefault="00C744D9" w:rsidP="005362E5">
      <w:r>
        <w:separator/>
      </w:r>
    </w:p>
  </w:endnote>
  <w:endnote w:type="continuationSeparator" w:id="0">
    <w:p w14:paraId="47F90AE8" w14:textId="77777777" w:rsidR="00C744D9" w:rsidRDefault="00C744D9" w:rsidP="0053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8BEA" w14:textId="77777777" w:rsidR="006D5D44" w:rsidRDefault="00360E5B" w:rsidP="006D5D44">
    <w:pPr>
      <w:widowControl w:val="0"/>
      <w:autoSpaceDE w:val="0"/>
      <w:autoSpaceDN w:val="0"/>
      <w:adjustRightInd w:val="0"/>
      <w:spacing w:line="300" w:lineRule="atLeast"/>
      <w:jc w:val="right"/>
      <w:rPr>
        <w:rFonts w:eastAsia="Cambria" w:cs="Arial"/>
        <w:color w:val="00B4BC"/>
        <w:sz w:val="18"/>
        <w:lang w:val="en-US"/>
      </w:rPr>
    </w:pPr>
    <w:r>
      <w:rPr>
        <w:rFonts w:eastAsia="Cambria" w:cs="Arial"/>
        <w:noProof/>
        <w:color w:val="00B4BC"/>
        <w:sz w:val="18"/>
        <w:lang w:eastAsia="en-GB"/>
      </w:rPr>
      <mc:AlternateContent>
        <mc:Choice Requires="wps">
          <w:drawing>
            <wp:anchor distT="0" distB="0" distL="114300" distR="114300" simplePos="0" relativeHeight="251658240" behindDoc="1" locked="0" layoutInCell="1" allowOverlap="1" wp14:anchorId="0069EEB1" wp14:editId="7AF69CF7">
              <wp:simplePos x="0" y="0"/>
              <wp:positionH relativeFrom="column">
                <wp:posOffset>-580030</wp:posOffset>
              </wp:positionH>
              <wp:positionV relativeFrom="paragraph">
                <wp:posOffset>61490</wp:posOffset>
              </wp:positionV>
              <wp:extent cx="10849610" cy="941695"/>
              <wp:effectExtent l="0" t="0" r="27940" b="11430"/>
              <wp:wrapNone/>
              <wp:docPr id="5" name="Rectangle 5"/>
              <wp:cNvGraphicFramePr/>
              <a:graphic xmlns:a="http://schemas.openxmlformats.org/drawingml/2006/main">
                <a:graphicData uri="http://schemas.microsoft.com/office/word/2010/wordprocessingShape">
                  <wps:wsp>
                    <wps:cNvSpPr/>
                    <wps:spPr>
                      <a:xfrm>
                        <a:off x="0" y="0"/>
                        <a:ext cx="10849610" cy="941695"/>
                      </a:xfrm>
                      <a:prstGeom prst="rect">
                        <a:avLst/>
                      </a:prstGeom>
                      <a:solidFill>
                        <a:srgbClr val="825AA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CF2A2" id="Rectangle 5" o:spid="_x0000_s1026" style="position:absolute;margin-left:-45.65pt;margin-top:4.85pt;width:854.3pt;height:7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" fillcolor="#825aa4" strokecolor="white [3212]" strokeweight="2pt"/>
          </w:pict>
        </mc:Fallback>
      </mc:AlternateContent>
    </w:r>
  </w:p>
  <w:p w14:paraId="324487BF" w14:textId="77777777" w:rsidR="006D5D44" w:rsidRPr="006D5D44" w:rsidRDefault="00C26117" w:rsidP="006D5D44">
    <w:pPr>
      <w:widowControl w:val="0"/>
      <w:autoSpaceDE w:val="0"/>
      <w:autoSpaceDN w:val="0"/>
      <w:adjustRightInd w:val="0"/>
      <w:spacing w:line="300" w:lineRule="atLeast"/>
      <w:jc w:val="right"/>
      <w:rPr>
        <w:rFonts w:eastAsia="Cambria" w:cs="Arial"/>
        <w:color w:val="FF674D"/>
        <w:sz w:val="18"/>
        <w:lang w:val="en-US"/>
      </w:rPr>
    </w:pPr>
    <w:r>
      <w:rPr>
        <w:noProof/>
        <w:lang w:eastAsia="en-GB"/>
      </w:rPr>
      <mc:AlternateContent>
        <mc:Choice Requires="wps">
          <w:drawing>
            <wp:anchor distT="0" distB="0" distL="114300" distR="114300" simplePos="0" relativeHeight="251657216" behindDoc="0" locked="0" layoutInCell="1" allowOverlap="1" wp14:anchorId="61F0B76D" wp14:editId="6AB9B706">
              <wp:simplePos x="0" y="0"/>
              <wp:positionH relativeFrom="column">
                <wp:posOffset>2381034</wp:posOffset>
              </wp:positionH>
              <wp:positionV relativeFrom="paragraph">
                <wp:posOffset>26251</wp:posOffset>
              </wp:positionV>
              <wp:extent cx="4243705"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243705" cy="1828800"/>
                      </a:xfrm>
                      <a:prstGeom prst="rect">
                        <a:avLst/>
                      </a:prstGeom>
                      <a:noFill/>
                      <a:ln w="6350">
                        <a:noFill/>
                      </a:ln>
                      <a:effectLst/>
                    </wps:spPr>
                    <wps:txbx>
                      <w:txbxContent>
                        <w:p w14:paraId="3DEE30BC" w14:textId="77777777" w:rsidR="006D5D44" w:rsidRPr="0067620B" w:rsidRDefault="006D5D44" w:rsidP="00757C91">
                          <w:pPr>
                            <w:widowControl w:val="0"/>
                            <w:autoSpaceDE w:val="0"/>
                            <w:autoSpaceDN w:val="0"/>
                            <w:adjustRightInd w:val="0"/>
                            <w:spacing w:line="300" w:lineRule="atLeast"/>
                            <w:jc w:val="right"/>
                            <w:rPr>
                              <w:rFonts w:eastAsia="Cambria" w:cs="Arial"/>
                              <w:color w:val="FFFFFF" w:themeColor="background1"/>
                              <w:sz w:val="20"/>
                              <w:lang w:val="en-US"/>
                            </w:rPr>
                          </w:pPr>
                          <w:r w:rsidRPr="0067620B">
                            <w:rPr>
                              <w:rFonts w:eastAsia="Cambria" w:cs="Arial"/>
                              <w:color w:val="FFFFFF" w:themeColor="background1"/>
                              <w:sz w:val="20"/>
                              <w:lang w:val="en-US"/>
                            </w:rPr>
                            <w:t>Visit www.ncfe.org.uk   Email service@ncfe.org.uk   Call 0191 239 8000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1F0B76D" id="_x0000_t202" coordsize="21600,21600" o:spt="202" path="m,l,21600r21600,l21600,xe">
              <v:stroke joinstyle="miter"/>
              <v:path gradientshapeok="t" o:connecttype="rect"/>
            </v:shapetype>
            <v:shape id="Text Box 3" o:spid="_x0000_s1026" type="#_x0000_t202" style="position:absolute;left:0;text-align:left;margin-left:187.5pt;margin-top:2.05pt;width:334.15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" filled="f" stroked="f" strokeweight=".5pt">
              <v:textbox style="mso-fit-shape-to-text:t">
                <w:txbxContent>
                  <w:p w14:paraId="3DEE30BC" w14:textId="77777777" w:rsidR="006D5D44" w:rsidRPr="0067620B" w:rsidRDefault="006D5D44" w:rsidP="00757C91">
                    <w:pPr>
                      <w:widowControl w:val="0"/>
                      <w:autoSpaceDE w:val="0"/>
                      <w:autoSpaceDN w:val="0"/>
                      <w:adjustRightInd w:val="0"/>
                      <w:spacing w:line="300" w:lineRule="atLeast"/>
                      <w:jc w:val="right"/>
                      <w:rPr>
                        <w:rFonts w:eastAsia="Cambria" w:cs="Arial"/>
                        <w:color w:val="FFFFFF" w:themeColor="background1"/>
                        <w:sz w:val="20"/>
                        <w:lang w:val="en-US"/>
                      </w:rPr>
                    </w:pPr>
                    <w:r w:rsidRPr="0067620B">
                      <w:rPr>
                        <w:rFonts w:eastAsia="Cambria" w:cs="Arial"/>
                        <w:color w:val="FFFFFF" w:themeColor="background1"/>
                        <w:sz w:val="20"/>
                        <w:lang w:val="en-US"/>
                      </w:rPr>
                      <w:t>Visit www.ncfe.org.uk   Email service@ncfe.org.uk   Call 0191 239 8000</w:t>
                    </w:r>
                  </w:p>
                </w:txbxContent>
              </v:textbox>
            </v:shape>
          </w:pict>
        </mc:Fallback>
      </mc:AlternateContent>
    </w:r>
    <w:r w:rsidR="00360E5B">
      <w:rPr>
        <w:rFonts w:eastAsia="Cambria" w:cs="Arial"/>
        <w:noProof/>
        <w:color w:val="00B4BC"/>
        <w:sz w:val="18"/>
        <w:lang w:eastAsia="en-GB"/>
      </w:rPr>
      <mc:AlternateContent>
        <mc:Choice Requires="wps">
          <w:drawing>
            <wp:anchor distT="0" distB="0" distL="114300" distR="114300" simplePos="0" relativeHeight="251659264" behindDoc="0" locked="0" layoutInCell="1" allowOverlap="1" wp14:anchorId="71AF46A1" wp14:editId="6C358C71">
              <wp:simplePos x="0" y="0"/>
              <wp:positionH relativeFrom="column">
                <wp:posOffset>-579755</wp:posOffset>
              </wp:positionH>
              <wp:positionV relativeFrom="paragraph">
                <wp:posOffset>-635</wp:posOffset>
              </wp:positionV>
              <wp:extent cx="983996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98399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FBF6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5pt,-.05pt" to="72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" strokecolor="white [3212]"/>
          </w:pict>
        </mc:Fallback>
      </mc:AlternateContent>
    </w:r>
    <w:r w:rsidR="0067620B">
      <w:rPr>
        <w:rFonts w:eastAsia="Cambria" w:cs="Arial"/>
        <w:noProof/>
        <w:color w:val="00B4BC"/>
        <w:sz w:val="18"/>
        <w:lang w:eastAsia="en-GB"/>
      </w:rPr>
      <mc:AlternateContent>
        <mc:Choice Requires="wps">
          <w:drawing>
            <wp:anchor distT="0" distB="0" distL="114300" distR="114300" simplePos="0" relativeHeight="251656192" behindDoc="0" locked="0" layoutInCell="1" allowOverlap="1" wp14:anchorId="5D59B1ED" wp14:editId="550BBA12">
              <wp:simplePos x="0" y="0"/>
              <wp:positionH relativeFrom="column">
                <wp:posOffset>-585470</wp:posOffset>
              </wp:positionH>
              <wp:positionV relativeFrom="paragraph">
                <wp:posOffset>1685290</wp:posOffset>
              </wp:positionV>
              <wp:extent cx="6318885" cy="0"/>
              <wp:effectExtent l="0" t="0" r="24765" b="19050"/>
              <wp:wrapNone/>
              <wp:docPr id="2" name="Straight Connector 2"/>
              <wp:cNvGraphicFramePr/>
              <a:graphic xmlns:a="http://schemas.openxmlformats.org/drawingml/2006/main">
                <a:graphicData uri="http://schemas.microsoft.com/office/word/2010/wordprocessingShape">
                  <wps:wsp>
                    <wps:cNvCnPr/>
                    <wps:spPr>
                      <a:xfrm flipH="1">
                        <a:off x="0" y="0"/>
                        <a:ext cx="6318885" cy="0"/>
                      </a:xfrm>
                      <a:prstGeom prst="line">
                        <a:avLst/>
                      </a:prstGeom>
                      <a:ln>
                        <a:solidFill>
                          <a:srgbClr val="FF67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FE0818" id="Straight Connector 2" o:spid="_x0000_s1026" style="position:absolute;flip:x;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132.7pt" to="451.4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" strokecolor="#ff674d"/>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ED1C" w14:textId="77777777" w:rsidR="00C744D9" w:rsidRDefault="00C744D9" w:rsidP="005362E5">
      <w:r>
        <w:separator/>
      </w:r>
    </w:p>
  </w:footnote>
  <w:footnote w:type="continuationSeparator" w:id="0">
    <w:p w14:paraId="6EFEF211" w14:textId="77777777" w:rsidR="00C744D9" w:rsidRDefault="00C744D9" w:rsidP="00536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E599" w14:textId="77777777" w:rsidR="005362E5" w:rsidRDefault="00BA277D">
    <w:pPr>
      <w:pStyle w:val="Header"/>
    </w:pPr>
    <w:r w:rsidRPr="00F36146">
      <w:rPr>
        <w:noProof/>
        <w:lang w:eastAsia="en-GB"/>
      </w:rPr>
      <w:drawing>
        <wp:anchor distT="0" distB="0" distL="114300" distR="114300" simplePos="0" relativeHeight="251660288" behindDoc="1" locked="0" layoutInCell="1" allowOverlap="1" wp14:anchorId="3A161F04" wp14:editId="7DB0A31B">
          <wp:simplePos x="0" y="0"/>
          <wp:positionH relativeFrom="margin">
            <wp:align>right</wp:align>
          </wp:positionH>
          <wp:positionV relativeFrom="paragraph">
            <wp:posOffset>-725549</wp:posOffset>
          </wp:positionV>
          <wp:extent cx="2134235" cy="4857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3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5D44">
      <w:rPr>
        <w:noProof/>
        <w:lang w:eastAsia="en-GB"/>
      </w:rPr>
      <mc:AlternateContent>
        <mc:Choice Requires="wps">
          <w:drawing>
            <wp:anchor distT="0" distB="0" distL="114300" distR="114300" simplePos="0" relativeHeight="251654144" behindDoc="0" locked="0" layoutInCell="1" allowOverlap="1" wp14:anchorId="7C6E4E06" wp14:editId="2EB428E7">
              <wp:simplePos x="0" y="0"/>
              <wp:positionH relativeFrom="column">
                <wp:posOffset>-579755</wp:posOffset>
              </wp:positionH>
              <wp:positionV relativeFrom="paragraph">
                <wp:posOffset>-1257717</wp:posOffset>
              </wp:positionV>
              <wp:extent cx="10849970" cy="1269242"/>
              <wp:effectExtent l="0" t="0" r="27940" b="26670"/>
              <wp:wrapNone/>
              <wp:docPr id="1" name="Rectangle 1"/>
              <wp:cNvGraphicFramePr/>
              <a:graphic xmlns:a="http://schemas.openxmlformats.org/drawingml/2006/main">
                <a:graphicData uri="http://schemas.microsoft.com/office/word/2010/wordprocessingShape">
                  <wps:wsp>
                    <wps:cNvSpPr/>
                    <wps:spPr>
                      <a:xfrm>
                        <a:off x="0" y="0"/>
                        <a:ext cx="10849970" cy="1269242"/>
                      </a:xfrm>
                      <a:prstGeom prst="rect">
                        <a:avLst/>
                      </a:prstGeom>
                      <a:solidFill>
                        <a:srgbClr val="825AA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9C118" id="Rectangle 1" o:spid="_x0000_s1026" style="position:absolute;margin-left:-45.65pt;margin-top:-99.05pt;width:854.35pt;height:9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" fillcolor="#825aa4" strokecolor="white [3212]" strokeweight="2pt"/>
          </w:pict>
        </mc:Fallback>
      </mc:AlternateContent>
    </w:r>
    <w:r w:rsidR="005362E5">
      <w:rPr>
        <w:noProof/>
        <w:lang w:eastAsia="en-GB"/>
      </w:rPr>
      <w:drawing>
        <wp:anchor distT="0" distB="0" distL="114300" distR="114300" simplePos="0" relativeHeight="251655168" behindDoc="0" locked="0" layoutInCell="1" allowOverlap="1" wp14:anchorId="5091EEF9" wp14:editId="0989A41F">
          <wp:simplePos x="0" y="0"/>
          <wp:positionH relativeFrom="leftMargin">
            <wp:posOffset>504190</wp:posOffset>
          </wp:positionH>
          <wp:positionV relativeFrom="topMargin">
            <wp:posOffset>306070</wp:posOffset>
          </wp:positionV>
          <wp:extent cx="1551600" cy="622800"/>
          <wp:effectExtent l="0" t="0" r="0" b="6350"/>
          <wp:wrapNone/>
          <wp:docPr id="19" name="Picture 19" descr="C:\Users\Marcusr\Desktop\NCFE_LOGO_W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cusr\Desktop\NCFE_LOGO_WO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51600" cy="62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5D3"/>
    <w:multiLevelType w:val="hybridMultilevel"/>
    <w:tmpl w:val="BB309F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E6262"/>
    <w:multiLevelType w:val="hybridMultilevel"/>
    <w:tmpl w:val="BF0474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929A2"/>
    <w:multiLevelType w:val="hybridMultilevel"/>
    <w:tmpl w:val="5AB2B2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D3E0D"/>
    <w:multiLevelType w:val="hybridMultilevel"/>
    <w:tmpl w:val="9440DE4A"/>
    <w:lvl w:ilvl="0" w:tplc="18A0FD2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1075A"/>
    <w:multiLevelType w:val="hybridMultilevel"/>
    <w:tmpl w:val="DAACB4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A0502"/>
    <w:multiLevelType w:val="hybridMultilevel"/>
    <w:tmpl w:val="8AE29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25C43"/>
    <w:multiLevelType w:val="hybridMultilevel"/>
    <w:tmpl w:val="07B05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B04C6E"/>
    <w:multiLevelType w:val="hybridMultilevel"/>
    <w:tmpl w:val="5A668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85B65"/>
    <w:multiLevelType w:val="hybridMultilevel"/>
    <w:tmpl w:val="771873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735E1"/>
    <w:multiLevelType w:val="hybridMultilevel"/>
    <w:tmpl w:val="1152F1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410486"/>
    <w:multiLevelType w:val="hybridMultilevel"/>
    <w:tmpl w:val="27625764"/>
    <w:lvl w:ilvl="0" w:tplc="18EC5DC8">
      <w:start w:val="1"/>
      <w:numFmt w:val="bullet"/>
      <w:pStyle w:val="Bullets"/>
      <w:lvlText w:val="●"/>
      <w:lvlJc w:val="left"/>
      <w:pPr>
        <w:tabs>
          <w:tab w:val="num" w:pos="1117"/>
        </w:tabs>
        <w:ind w:left="1117" w:hanging="397"/>
      </w:pPr>
      <w:rPr>
        <w:rFonts w:ascii="Arial" w:hAnsi="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95453E6"/>
    <w:multiLevelType w:val="hybridMultilevel"/>
    <w:tmpl w:val="EDC68E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775993"/>
    <w:multiLevelType w:val="hybridMultilevel"/>
    <w:tmpl w:val="34888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87253C"/>
    <w:multiLevelType w:val="hybridMultilevel"/>
    <w:tmpl w:val="E326EA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E4C33"/>
    <w:multiLevelType w:val="hybridMultilevel"/>
    <w:tmpl w:val="F126F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B31B8F"/>
    <w:multiLevelType w:val="hybridMultilevel"/>
    <w:tmpl w:val="DD92B0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CC12E8"/>
    <w:multiLevelType w:val="hybridMultilevel"/>
    <w:tmpl w:val="D6F635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0D5F15"/>
    <w:multiLevelType w:val="hybridMultilevel"/>
    <w:tmpl w:val="B5BA2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A11927"/>
    <w:multiLevelType w:val="hybridMultilevel"/>
    <w:tmpl w:val="60CC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F17933"/>
    <w:multiLevelType w:val="hybridMultilevel"/>
    <w:tmpl w:val="24FC35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394633"/>
    <w:multiLevelType w:val="hybridMultilevel"/>
    <w:tmpl w:val="0D4EA3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F26F4"/>
    <w:multiLevelType w:val="hybridMultilevel"/>
    <w:tmpl w:val="8DF67E3C"/>
    <w:lvl w:ilvl="0" w:tplc="B852A3C0">
      <w:start w:val="5"/>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F3099"/>
    <w:multiLevelType w:val="hybridMultilevel"/>
    <w:tmpl w:val="4936F2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A42631"/>
    <w:multiLevelType w:val="hybridMultilevel"/>
    <w:tmpl w:val="A934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FA08BB"/>
    <w:multiLevelType w:val="hybridMultilevel"/>
    <w:tmpl w:val="9EE42F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CA6992"/>
    <w:multiLevelType w:val="hybridMultilevel"/>
    <w:tmpl w:val="DE5E3E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001503"/>
    <w:multiLevelType w:val="hybridMultilevel"/>
    <w:tmpl w:val="8E18C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B26D2B"/>
    <w:multiLevelType w:val="hybridMultilevel"/>
    <w:tmpl w:val="97FE62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C0632F"/>
    <w:multiLevelType w:val="hybridMultilevel"/>
    <w:tmpl w:val="65A25E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942ECE"/>
    <w:multiLevelType w:val="hybridMultilevel"/>
    <w:tmpl w:val="89CA9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B57AE8"/>
    <w:multiLevelType w:val="hybridMultilevel"/>
    <w:tmpl w:val="0E2CEF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F209C4"/>
    <w:multiLevelType w:val="hybridMultilevel"/>
    <w:tmpl w:val="66322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8C44C2"/>
    <w:multiLevelType w:val="hybridMultilevel"/>
    <w:tmpl w:val="F55C50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D76D1D"/>
    <w:multiLevelType w:val="hybridMultilevel"/>
    <w:tmpl w:val="86529B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1D73E2"/>
    <w:multiLevelType w:val="hybridMultilevel"/>
    <w:tmpl w:val="137A72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9D18D8"/>
    <w:multiLevelType w:val="hybridMultilevel"/>
    <w:tmpl w:val="788E6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08005B"/>
    <w:multiLevelType w:val="hybridMultilevel"/>
    <w:tmpl w:val="A6AE0F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4E6FE2"/>
    <w:multiLevelType w:val="hybridMultilevel"/>
    <w:tmpl w:val="00AAE57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0153F"/>
    <w:multiLevelType w:val="hybridMultilevel"/>
    <w:tmpl w:val="9BACB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F31C06"/>
    <w:multiLevelType w:val="hybridMultilevel"/>
    <w:tmpl w:val="D3305E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DD2DB0"/>
    <w:multiLevelType w:val="hybridMultilevel"/>
    <w:tmpl w:val="5D842F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504E9A"/>
    <w:multiLevelType w:val="hybridMultilevel"/>
    <w:tmpl w:val="4936F2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490643"/>
    <w:multiLevelType w:val="hybridMultilevel"/>
    <w:tmpl w:val="3BBE4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C64EF0"/>
    <w:multiLevelType w:val="hybridMultilevel"/>
    <w:tmpl w:val="0F2C5A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8325D8"/>
    <w:multiLevelType w:val="hybridMultilevel"/>
    <w:tmpl w:val="0CF20C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103A61"/>
    <w:multiLevelType w:val="hybridMultilevel"/>
    <w:tmpl w:val="96082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E646AD"/>
    <w:multiLevelType w:val="hybridMultilevel"/>
    <w:tmpl w:val="5D1EC1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CCC1F04"/>
    <w:multiLevelType w:val="hybridMultilevel"/>
    <w:tmpl w:val="9642F1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8C6796"/>
    <w:multiLevelType w:val="hybridMultilevel"/>
    <w:tmpl w:val="F69C7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3106AD0"/>
    <w:multiLevelType w:val="hybridMultilevel"/>
    <w:tmpl w:val="A6823F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1"/>
  </w:num>
  <w:num w:numId="3">
    <w:abstractNumId w:val="7"/>
  </w:num>
  <w:num w:numId="4">
    <w:abstractNumId w:val="6"/>
  </w:num>
  <w:num w:numId="5">
    <w:abstractNumId w:val="10"/>
  </w:num>
  <w:num w:numId="6">
    <w:abstractNumId w:val="45"/>
  </w:num>
  <w:num w:numId="7">
    <w:abstractNumId w:val="12"/>
  </w:num>
  <w:num w:numId="8">
    <w:abstractNumId w:val="17"/>
  </w:num>
  <w:num w:numId="9">
    <w:abstractNumId w:val="24"/>
  </w:num>
  <w:num w:numId="10">
    <w:abstractNumId w:val="32"/>
  </w:num>
  <w:num w:numId="11">
    <w:abstractNumId w:val="2"/>
  </w:num>
  <w:num w:numId="12">
    <w:abstractNumId w:val="8"/>
  </w:num>
  <w:num w:numId="13">
    <w:abstractNumId w:val="20"/>
  </w:num>
  <w:num w:numId="14">
    <w:abstractNumId w:val="34"/>
  </w:num>
  <w:num w:numId="15">
    <w:abstractNumId w:val="16"/>
  </w:num>
  <w:num w:numId="16">
    <w:abstractNumId w:val="19"/>
  </w:num>
  <w:num w:numId="17">
    <w:abstractNumId w:val="38"/>
  </w:num>
  <w:num w:numId="18">
    <w:abstractNumId w:val="11"/>
  </w:num>
  <w:num w:numId="19">
    <w:abstractNumId w:val="9"/>
  </w:num>
  <w:num w:numId="20">
    <w:abstractNumId w:val="42"/>
  </w:num>
  <w:num w:numId="21">
    <w:abstractNumId w:val="26"/>
  </w:num>
  <w:num w:numId="22">
    <w:abstractNumId w:val="47"/>
  </w:num>
  <w:num w:numId="23">
    <w:abstractNumId w:val="30"/>
  </w:num>
  <w:num w:numId="24">
    <w:abstractNumId w:val="43"/>
  </w:num>
  <w:num w:numId="25">
    <w:abstractNumId w:val="33"/>
  </w:num>
  <w:num w:numId="26">
    <w:abstractNumId w:val="28"/>
  </w:num>
  <w:num w:numId="27">
    <w:abstractNumId w:val="39"/>
  </w:num>
  <w:num w:numId="28">
    <w:abstractNumId w:val="49"/>
  </w:num>
  <w:num w:numId="29">
    <w:abstractNumId w:val="44"/>
  </w:num>
  <w:num w:numId="30">
    <w:abstractNumId w:val="4"/>
  </w:num>
  <w:num w:numId="31">
    <w:abstractNumId w:val="1"/>
  </w:num>
  <w:num w:numId="32">
    <w:abstractNumId w:val="13"/>
  </w:num>
  <w:num w:numId="33">
    <w:abstractNumId w:val="25"/>
  </w:num>
  <w:num w:numId="34">
    <w:abstractNumId w:val="0"/>
  </w:num>
  <w:num w:numId="35">
    <w:abstractNumId w:val="40"/>
  </w:num>
  <w:num w:numId="36">
    <w:abstractNumId w:val="48"/>
  </w:num>
  <w:num w:numId="37">
    <w:abstractNumId w:val="22"/>
  </w:num>
  <w:num w:numId="38">
    <w:abstractNumId w:val="41"/>
  </w:num>
  <w:num w:numId="39">
    <w:abstractNumId w:val="3"/>
  </w:num>
  <w:num w:numId="40">
    <w:abstractNumId w:val="21"/>
  </w:num>
  <w:num w:numId="41">
    <w:abstractNumId w:val="23"/>
  </w:num>
  <w:num w:numId="42">
    <w:abstractNumId w:val="37"/>
  </w:num>
  <w:num w:numId="43">
    <w:abstractNumId w:val="18"/>
  </w:num>
  <w:num w:numId="44">
    <w:abstractNumId w:val="27"/>
  </w:num>
  <w:num w:numId="45">
    <w:abstractNumId w:val="35"/>
  </w:num>
  <w:num w:numId="46">
    <w:abstractNumId w:val="5"/>
  </w:num>
  <w:num w:numId="47">
    <w:abstractNumId w:val="14"/>
  </w:num>
  <w:num w:numId="48">
    <w:abstractNumId w:val="15"/>
  </w:num>
  <w:num w:numId="49">
    <w:abstractNumId w:val="46"/>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DA"/>
    <w:rsid w:val="0002156D"/>
    <w:rsid w:val="0003448D"/>
    <w:rsid w:val="00037357"/>
    <w:rsid w:val="00040648"/>
    <w:rsid w:val="00044F1C"/>
    <w:rsid w:val="00047CE0"/>
    <w:rsid w:val="000636A2"/>
    <w:rsid w:val="0007132C"/>
    <w:rsid w:val="00071787"/>
    <w:rsid w:val="00074EB9"/>
    <w:rsid w:val="00084DE3"/>
    <w:rsid w:val="0009415D"/>
    <w:rsid w:val="00096202"/>
    <w:rsid w:val="00097928"/>
    <w:rsid w:val="000A42A1"/>
    <w:rsid w:val="000D6F78"/>
    <w:rsid w:val="001150F8"/>
    <w:rsid w:val="00140F04"/>
    <w:rsid w:val="001418BE"/>
    <w:rsid w:val="00154512"/>
    <w:rsid w:val="00156387"/>
    <w:rsid w:val="001601DF"/>
    <w:rsid w:val="001601EC"/>
    <w:rsid w:val="00166A3F"/>
    <w:rsid w:val="00170893"/>
    <w:rsid w:val="00177595"/>
    <w:rsid w:val="001A5386"/>
    <w:rsid w:val="001A6DC9"/>
    <w:rsid w:val="001A78AE"/>
    <w:rsid w:val="001B7F60"/>
    <w:rsid w:val="001C0671"/>
    <w:rsid w:val="001C309B"/>
    <w:rsid w:val="001F0769"/>
    <w:rsid w:val="00211D16"/>
    <w:rsid w:val="002205A1"/>
    <w:rsid w:val="0022713A"/>
    <w:rsid w:val="00264C84"/>
    <w:rsid w:val="00275BB7"/>
    <w:rsid w:val="00281300"/>
    <w:rsid w:val="00287832"/>
    <w:rsid w:val="002B67C0"/>
    <w:rsid w:val="002C6700"/>
    <w:rsid w:val="002E139F"/>
    <w:rsid w:val="002E2F0C"/>
    <w:rsid w:val="002F3991"/>
    <w:rsid w:val="002F4875"/>
    <w:rsid w:val="00334D8A"/>
    <w:rsid w:val="00345BD1"/>
    <w:rsid w:val="003507D3"/>
    <w:rsid w:val="00356AFC"/>
    <w:rsid w:val="0035746E"/>
    <w:rsid w:val="00360E5B"/>
    <w:rsid w:val="00370054"/>
    <w:rsid w:val="00390A80"/>
    <w:rsid w:val="003C2732"/>
    <w:rsid w:val="003C58BC"/>
    <w:rsid w:val="003C6AA8"/>
    <w:rsid w:val="003E4036"/>
    <w:rsid w:val="003E4463"/>
    <w:rsid w:val="004259A2"/>
    <w:rsid w:val="004520BC"/>
    <w:rsid w:val="00464550"/>
    <w:rsid w:val="00471F31"/>
    <w:rsid w:val="0049794E"/>
    <w:rsid w:val="004B2304"/>
    <w:rsid w:val="004C0AED"/>
    <w:rsid w:val="004C5889"/>
    <w:rsid w:val="004D3470"/>
    <w:rsid w:val="004E08DD"/>
    <w:rsid w:val="004E7E0E"/>
    <w:rsid w:val="00517663"/>
    <w:rsid w:val="00531246"/>
    <w:rsid w:val="0053166B"/>
    <w:rsid w:val="005362E5"/>
    <w:rsid w:val="0054644C"/>
    <w:rsid w:val="00573FB7"/>
    <w:rsid w:val="00583655"/>
    <w:rsid w:val="005A1020"/>
    <w:rsid w:val="005A17A1"/>
    <w:rsid w:val="005C2546"/>
    <w:rsid w:val="005C4953"/>
    <w:rsid w:val="005E20D9"/>
    <w:rsid w:val="005E46DA"/>
    <w:rsid w:val="005F33BF"/>
    <w:rsid w:val="00616BBD"/>
    <w:rsid w:val="00624977"/>
    <w:rsid w:val="00653B0F"/>
    <w:rsid w:val="0066775F"/>
    <w:rsid w:val="0067620B"/>
    <w:rsid w:val="0068451C"/>
    <w:rsid w:val="00684EF2"/>
    <w:rsid w:val="006945AE"/>
    <w:rsid w:val="006A39B8"/>
    <w:rsid w:val="006B38DB"/>
    <w:rsid w:val="006B3974"/>
    <w:rsid w:val="006B6E0F"/>
    <w:rsid w:val="006C4947"/>
    <w:rsid w:val="006D5D44"/>
    <w:rsid w:val="006E161F"/>
    <w:rsid w:val="006F40DD"/>
    <w:rsid w:val="00761369"/>
    <w:rsid w:val="00772019"/>
    <w:rsid w:val="00773412"/>
    <w:rsid w:val="007768D4"/>
    <w:rsid w:val="007D4EBF"/>
    <w:rsid w:val="0080000F"/>
    <w:rsid w:val="00806C02"/>
    <w:rsid w:val="00811AD6"/>
    <w:rsid w:val="008209FE"/>
    <w:rsid w:val="00821A94"/>
    <w:rsid w:val="00822132"/>
    <w:rsid w:val="00823C6F"/>
    <w:rsid w:val="008335C7"/>
    <w:rsid w:val="00857580"/>
    <w:rsid w:val="008931E7"/>
    <w:rsid w:val="008A7CB7"/>
    <w:rsid w:val="008B5802"/>
    <w:rsid w:val="008B7969"/>
    <w:rsid w:val="008D2424"/>
    <w:rsid w:val="008E02DF"/>
    <w:rsid w:val="008E5A75"/>
    <w:rsid w:val="008E716C"/>
    <w:rsid w:val="008F6A83"/>
    <w:rsid w:val="00905280"/>
    <w:rsid w:val="00907C16"/>
    <w:rsid w:val="009102F6"/>
    <w:rsid w:val="00917FCC"/>
    <w:rsid w:val="0095271B"/>
    <w:rsid w:val="00960AE2"/>
    <w:rsid w:val="00960F02"/>
    <w:rsid w:val="0097709B"/>
    <w:rsid w:val="009C3FDA"/>
    <w:rsid w:val="009F5EB5"/>
    <w:rsid w:val="00A11CF3"/>
    <w:rsid w:val="00A12E0B"/>
    <w:rsid w:val="00A258FF"/>
    <w:rsid w:val="00A3364A"/>
    <w:rsid w:val="00A44836"/>
    <w:rsid w:val="00A52A75"/>
    <w:rsid w:val="00A74906"/>
    <w:rsid w:val="00A75A49"/>
    <w:rsid w:val="00A91C96"/>
    <w:rsid w:val="00A94453"/>
    <w:rsid w:val="00A94DDF"/>
    <w:rsid w:val="00AC516F"/>
    <w:rsid w:val="00AD71F1"/>
    <w:rsid w:val="00B228C8"/>
    <w:rsid w:val="00B2677E"/>
    <w:rsid w:val="00B70350"/>
    <w:rsid w:val="00B7301B"/>
    <w:rsid w:val="00B82CD5"/>
    <w:rsid w:val="00B84BB1"/>
    <w:rsid w:val="00B96CB9"/>
    <w:rsid w:val="00BA277D"/>
    <w:rsid w:val="00BB4C33"/>
    <w:rsid w:val="00BC4417"/>
    <w:rsid w:val="00BF1508"/>
    <w:rsid w:val="00C026EA"/>
    <w:rsid w:val="00C16115"/>
    <w:rsid w:val="00C26117"/>
    <w:rsid w:val="00C344E0"/>
    <w:rsid w:val="00C47B38"/>
    <w:rsid w:val="00C52005"/>
    <w:rsid w:val="00C54CF9"/>
    <w:rsid w:val="00C623E9"/>
    <w:rsid w:val="00C63DCC"/>
    <w:rsid w:val="00C744D9"/>
    <w:rsid w:val="00C76230"/>
    <w:rsid w:val="00C8445C"/>
    <w:rsid w:val="00C84CAE"/>
    <w:rsid w:val="00C86C6C"/>
    <w:rsid w:val="00CA4E25"/>
    <w:rsid w:val="00CF3CE5"/>
    <w:rsid w:val="00D55E9C"/>
    <w:rsid w:val="00D578C2"/>
    <w:rsid w:val="00D6603F"/>
    <w:rsid w:val="00D7038D"/>
    <w:rsid w:val="00DB5D5E"/>
    <w:rsid w:val="00DC35C7"/>
    <w:rsid w:val="00DC4DF3"/>
    <w:rsid w:val="00DD186F"/>
    <w:rsid w:val="00DE4387"/>
    <w:rsid w:val="00DF0DF0"/>
    <w:rsid w:val="00DF17C1"/>
    <w:rsid w:val="00E33BB2"/>
    <w:rsid w:val="00E41A9F"/>
    <w:rsid w:val="00E55441"/>
    <w:rsid w:val="00E7007A"/>
    <w:rsid w:val="00E71853"/>
    <w:rsid w:val="00E95753"/>
    <w:rsid w:val="00E9790D"/>
    <w:rsid w:val="00EA59F3"/>
    <w:rsid w:val="00EE7419"/>
    <w:rsid w:val="00EF5B59"/>
    <w:rsid w:val="00F27513"/>
    <w:rsid w:val="00F3177A"/>
    <w:rsid w:val="00F32979"/>
    <w:rsid w:val="00F343CD"/>
    <w:rsid w:val="00F452C2"/>
    <w:rsid w:val="00F56E4D"/>
    <w:rsid w:val="00F7503D"/>
    <w:rsid w:val="00F90AFC"/>
    <w:rsid w:val="00FA565B"/>
    <w:rsid w:val="00FB7476"/>
    <w:rsid w:val="00FB7EE8"/>
    <w:rsid w:val="00FE4E31"/>
    <w:rsid w:val="00FF07AA"/>
    <w:rsid w:val="00FF634C"/>
    <w:rsid w:val="521CC998"/>
    <w:rsid w:val="5B25A591"/>
    <w:rsid w:val="6AC82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880008"/>
  <w15:docId w15:val="{BD56ED2C-2C55-4126-BF26-10CE5E03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7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2E5"/>
    <w:pPr>
      <w:tabs>
        <w:tab w:val="center" w:pos="4513"/>
        <w:tab w:val="right" w:pos="9026"/>
      </w:tabs>
    </w:pPr>
  </w:style>
  <w:style w:type="character" w:customStyle="1" w:styleId="HeaderChar">
    <w:name w:val="Header Char"/>
    <w:basedOn w:val="DefaultParagraphFont"/>
    <w:link w:val="Header"/>
    <w:uiPriority w:val="99"/>
    <w:rsid w:val="005362E5"/>
  </w:style>
  <w:style w:type="paragraph" w:styleId="Footer">
    <w:name w:val="footer"/>
    <w:basedOn w:val="Normal"/>
    <w:link w:val="FooterChar"/>
    <w:uiPriority w:val="99"/>
    <w:unhideWhenUsed/>
    <w:rsid w:val="005362E5"/>
    <w:pPr>
      <w:tabs>
        <w:tab w:val="center" w:pos="4513"/>
        <w:tab w:val="right" w:pos="9026"/>
      </w:tabs>
    </w:pPr>
  </w:style>
  <w:style w:type="character" w:customStyle="1" w:styleId="FooterChar">
    <w:name w:val="Footer Char"/>
    <w:basedOn w:val="DefaultParagraphFont"/>
    <w:link w:val="Footer"/>
    <w:uiPriority w:val="99"/>
    <w:rsid w:val="005362E5"/>
  </w:style>
  <w:style w:type="paragraph" w:styleId="BalloonText">
    <w:name w:val="Balloon Text"/>
    <w:basedOn w:val="Normal"/>
    <w:link w:val="BalloonTextChar"/>
    <w:uiPriority w:val="99"/>
    <w:semiHidden/>
    <w:unhideWhenUsed/>
    <w:rsid w:val="005362E5"/>
    <w:rPr>
      <w:rFonts w:ascii="Tahoma" w:hAnsi="Tahoma" w:cs="Tahoma"/>
      <w:sz w:val="16"/>
      <w:szCs w:val="16"/>
    </w:rPr>
  </w:style>
  <w:style w:type="character" w:customStyle="1" w:styleId="BalloonTextChar">
    <w:name w:val="Balloon Text Char"/>
    <w:basedOn w:val="DefaultParagraphFont"/>
    <w:link w:val="BalloonText"/>
    <w:uiPriority w:val="99"/>
    <w:semiHidden/>
    <w:rsid w:val="005362E5"/>
    <w:rPr>
      <w:rFonts w:ascii="Tahoma" w:hAnsi="Tahoma" w:cs="Tahoma"/>
      <w:sz w:val="16"/>
      <w:szCs w:val="16"/>
    </w:rPr>
  </w:style>
  <w:style w:type="paragraph" w:customStyle="1" w:styleId="intro">
    <w:name w:val="intro"/>
    <w:basedOn w:val="Normal"/>
    <w:rsid w:val="005362E5"/>
    <w:pPr>
      <w:spacing w:before="100" w:beforeAutospacing="1" w:after="100" w:afterAutospacing="1"/>
    </w:pPr>
    <w:rPr>
      <w:rFonts w:ascii="Times New Roman" w:hAnsi="Times New Roman"/>
      <w:sz w:val="24"/>
      <w:lang w:eastAsia="en-GB"/>
    </w:rPr>
  </w:style>
  <w:style w:type="paragraph" w:styleId="ListParagraph">
    <w:name w:val="List Paragraph"/>
    <w:basedOn w:val="Normal"/>
    <w:uiPriority w:val="34"/>
    <w:qFormat/>
    <w:rsid w:val="0035746E"/>
    <w:pPr>
      <w:ind w:left="720"/>
      <w:contextualSpacing/>
    </w:pPr>
  </w:style>
  <w:style w:type="table" w:styleId="TableGrid">
    <w:name w:val="Table Grid"/>
    <w:basedOn w:val="TableNormal"/>
    <w:uiPriority w:val="59"/>
    <w:rsid w:val="00357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next w:val="Tabletext"/>
    <w:rsid w:val="002F4875"/>
    <w:pPr>
      <w:keepNext/>
      <w:spacing w:before="80" w:after="60"/>
    </w:pPr>
    <w:rPr>
      <w:rFonts w:cs="Arial"/>
      <w:b/>
      <w:szCs w:val="21"/>
    </w:rPr>
  </w:style>
  <w:style w:type="paragraph" w:customStyle="1" w:styleId="Tablesub-head">
    <w:name w:val="Table sub-head"/>
    <w:basedOn w:val="Normal"/>
    <w:next w:val="Tabletext"/>
    <w:rsid w:val="002F4875"/>
    <w:pPr>
      <w:keepNext/>
      <w:spacing w:before="80" w:after="60"/>
    </w:pPr>
    <w:rPr>
      <w:rFonts w:cs="Arial"/>
      <w:b/>
      <w:sz w:val="20"/>
      <w:szCs w:val="20"/>
    </w:rPr>
  </w:style>
  <w:style w:type="paragraph" w:customStyle="1" w:styleId="Tabletext">
    <w:name w:val="Table text"/>
    <w:basedOn w:val="Normal"/>
    <w:rsid w:val="002F4875"/>
    <w:pPr>
      <w:spacing w:before="80" w:after="60" w:line="240" w:lineRule="atLeast"/>
    </w:pPr>
    <w:rPr>
      <w:rFonts w:cs="Arial"/>
      <w:sz w:val="20"/>
      <w:szCs w:val="20"/>
    </w:rPr>
  </w:style>
  <w:style w:type="paragraph" w:customStyle="1" w:styleId="Bullets">
    <w:name w:val="Bullets"/>
    <w:basedOn w:val="Normal"/>
    <w:rsid w:val="002F4875"/>
    <w:pPr>
      <w:numPr>
        <w:numId w:val="5"/>
      </w:numPr>
      <w:spacing w:before="80" w:after="60" w:line="240" w:lineRule="atLeast"/>
    </w:pPr>
    <w:rPr>
      <w:rFonts w:cs="Arial"/>
      <w:sz w:val="20"/>
      <w:szCs w:val="20"/>
    </w:rPr>
  </w:style>
  <w:style w:type="paragraph" w:customStyle="1" w:styleId="paragraph">
    <w:name w:val="paragraph"/>
    <w:basedOn w:val="Normal"/>
    <w:rsid w:val="003C6AA8"/>
    <w:rPr>
      <w:rFonts w:ascii="Times New Roman" w:hAnsi="Times New Roman"/>
      <w:sz w:val="24"/>
      <w:lang w:eastAsia="en-GB"/>
    </w:rPr>
  </w:style>
  <w:style w:type="character" w:customStyle="1" w:styleId="normaltextrun1">
    <w:name w:val="normaltextrun1"/>
    <w:basedOn w:val="DefaultParagraphFont"/>
    <w:rsid w:val="003C6AA8"/>
  </w:style>
  <w:style w:type="character" w:customStyle="1" w:styleId="eop">
    <w:name w:val="eop"/>
    <w:basedOn w:val="DefaultParagraphFont"/>
    <w:rsid w:val="003C6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28783">
      <w:bodyDiv w:val="1"/>
      <w:marLeft w:val="0"/>
      <w:marRight w:val="0"/>
      <w:marTop w:val="0"/>
      <w:marBottom w:val="0"/>
      <w:divBdr>
        <w:top w:val="none" w:sz="0" w:space="0" w:color="auto"/>
        <w:left w:val="none" w:sz="0" w:space="0" w:color="auto"/>
        <w:bottom w:val="none" w:sz="0" w:space="0" w:color="auto"/>
        <w:right w:val="none" w:sz="0" w:space="0" w:color="auto"/>
      </w:divBdr>
    </w:div>
    <w:div w:id="261111660">
      <w:bodyDiv w:val="1"/>
      <w:marLeft w:val="0"/>
      <w:marRight w:val="0"/>
      <w:marTop w:val="0"/>
      <w:marBottom w:val="0"/>
      <w:divBdr>
        <w:top w:val="none" w:sz="0" w:space="0" w:color="auto"/>
        <w:left w:val="none" w:sz="0" w:space="0" w:color="auto"/>
        <w:bottom w:val="none" w:sz="0" w:space="0" w:color="auto"/>
        <w:right w:val="none" w:sz="0" w:space="0" w:color="auto"/>
      </w:divBdr>
    </w:div>
    <w:div w:id="478037678">
      <w:bodyDiv w:val="1"/>
      <w:marLeft w:val="0"/>
      <w:marRight w:val="0"/>
      <w:marTop w:val="0"/>
      <w:marBottom w:val="0"/>
      <w:divBdr>
        <w:top w:val="none" w:sz="0" w:space="0" w:color="auto"/>
        <w:left w:val="none" w:sz="0" w:space="0" w:color="auto"/>
        <w:bottom w:val="none" w:sz="0" w:space="0" w:color="auto"/>
        <w:right w:val="none" w:sz="0" w:space="0" w:color="auto"/>
      </w:divBdr>
    </w:div>
    <w:div w:id="1216896261">
      <w:bodyDiv w:val="1"/>
      <w:marLeft w:val="0"/>
      <w:marRight w:val="0"/>
      <w:marTop w:val="0"/>
      <w:marBottom w:val="0"/>
      <w:divBdr>
        <w:top w:val="none" w:sz="0" w:space="0" w:color="auto"/>
        <w:left w:val="none" w:sz="0" w:space="0" w:color="auto"/>
        <w:bottom w:val="none" w:sz="0" w:space="0" w:color="auto"/>
        <w:right w:val="none" w:sz="0" w:space="0" w:color="auto"/>
      </w:divBdr>
    </w:div>
    <w:div w:id="1681811003">
      <w:bodyDiv w:val="1"/>
      <w:marLeft w:val="0"/>
      <w:marRight w:val="0"/>
      <w:marTop w:val="0"/>
      <w:marBottom w:val="0"/>
      <w:divBdr>
        <w:top w:val="none" w:sz="0" w:space="0" w:color="auto"/>
        <w:left w:val="none" w:sz="0" w:space="0" w:color="auto"/>
        <w:bottom w:val="none" w:sz="0" w:space="0" w:color="auto"/>
        <w:right w:val="none" w:sz="0" w:space="0" w:color="auto"/>
      </w:divBdr>
      <w:divsChild>
        <w:div w:id="832111402">
          <w:marLeft w:val="0"/>
          <w:marRight w:val="0"/>
          <w:marTop w:val="0"/>
          <w:marBottom w:val="0"/>
          <w:divBdr>
            <w:top w:val="none" w:sz="0" w:space="0" w:color="auto"/>
            <w:left w:val="none" w:sz="0" w:space="0" w:color="auto"/>
            <w:bottom w:val="none" w:sz="0" w:space="0" w:color="auto"/>
            <w:right w:val="none" w:sz="0" w:space="0" w:color="auto"/>
          </w:divBdr>
          <w:divsChild>
            <w:div w:id="1230068203">
              <w:marLeft w:val="0"/>
              <w:marRight w:val="0"/>
              <w:marTop w:val="0"/>
              <w:marBottom w:val="0"/>
              <w:divBdr>
                <w:top w:val="none" w:sz="0" w:space="0" w:color="auto"/>
                <w:left w:val="none" w:sz="0" w:space="0" w:color="auto"/>
                <w:bottom w:val="none" w:sz="0" w:space="0" w:color="auto"/>
                <w:right w:val="none" w:sz="0" w:space="0" w:color="auto"/>
              </w:divBdr>
              <w:divsChild>
                <w:div w:id="654382040">
                  <w:marLeft w:val="0"/>
                  <w:marRight w:val="0"/>
                  <w:marTop w:val="0"/>
                  <w:marBottom w:val="0"/>
                  <w:divBdr>
                    <w:top w:val="none" w:sz="0" w:space="0" w:color="auto"/>
                    <w:left w:val="none" w:sz="0" w:space="0" w:color="auto"/>
                    <w:bottom w:val="none" w:sz="0" w:space="0" w:color="auto"/>
                    <w:right w:val="none" w:sz="0" w:space="0" w:color="auto"/>
                  </w:divBdr>
                  <w:divsChild>
                    <w:div w:id="1123115846">
                      <w:marLeft w:val="0"/>
                      <w:marRight w:val="0"/>
                      <w:marTop w:val="0"/>
                      <w:marBottom w:val="0"/>
                      <w:divBdr>
                        <w:top w:val="none" w:sz="0" w:space="0" w:color="auto"/>
                        <w:left w:val="none" w:sz="0" w:space="0" w:color="auto"/>
                        <w:bottom w:val="none" w:sz="0" w:space="0" w:color="auto"/>
                        <w:right w:val="none" w:sz="0" w:space="0" w:color="auto"/>
                      </w:divBdr>
                      <w:divsChild>
                        <w:div w:id="1608541573">
                          <w:marLeft w:val="0"/>
                          <w:marRight w:val="0"/>
                          <w:marTop w:val="0"/>
                          <w:marBottom w:val="0"/>
                          <w:divBdr>
                            <w:top w:val="none" w:sz="0" w:space="0" w:color="auto"/>
                            <w:left w:val="none" w:sz="0" w:space="0" w:color="auto"/>
                            <w:bottom w:val="none" w:sz="0" w:space="0" w:color="auto"/>
                            <w:right w:val="none" w:sz="0" w:space="0" w:color="auto"/>
                          </w:divBdr>
                          <w:divsChild>
                            <w:div w:id="1628389089">
                              <w:marLeft w:val="0"/>
                              <w:marRight w:val="0"/>
                              <w:marTop w:val="0"/>
                              <w:marBottom w:val="0"/>
                              <w:divBdr>
                                <w:top w:val="none" w:sz="0" w:space="0" w:color="auto"/>
                                <w:left w:val="none" w:sz="0" w:space="0" w:color="auto"/>
                                <w:bottom w:val="none" w:sz="0" w:space="0" w:color="auto"/>
                                <w:right w:val="none" w:sz="0" w:space="0" w:color="auto"/>
                              </w:divBdr>
                              <w:divsChild>
                                <w:div w:id="744567784">
                                  <w:marLeft w:val="0"/>
                                  <w:marRight w:val="0"/>
                                  <w:marTop w:val="0"/>
                                  <w:marBottom w:val="0"/>
                                  <w:divBdr>
                                    <w:top w:val="none" w:sz="0" w:space="0" w:color="auto"/>
                                    <w:left w:val="none" w:sz="0" w:space="0" w:color="auto"/>
                                    <w:bottom w:val="none" w:sz="0" w:space="0" w:color="auto"/>
                                    <w:right w:val="none" w:sz="0" w:space="0" w:color="auto"/>
                                  </w:divBdr>
                                  <w:divsChild>
                                    <w:div w:id="1426417432">
                                      <w:marLeft w:val="0"/>
                                      <w:marRight w:val="0"/>
                                      <w:marTop w:val="0"/>
                                      <w:marBottom w:val="0"/>
                                      <w:divBdr>
                                        <w:top w:val="none" w:sz="0" w:space="0" w:color="auto"/>
                                        <w:left w:val="none" w:sz="0" w:space="0" w:color="auto"/>
                                        <w:bottom w:val="none" w:sz="0" w:space="0" w:color="auto"/>
                                        <w:right w:val="none" w:sz="0" w:space="0" w:color="auto"/>
                                      </w:divBdr>
                                      <w:divsChild>
                                        <w:div w:id="1780951485">
                                          <w:marLeft w:val="0"/>
                                          <w:marRight w:val="0"/>
                                          <w:marTop w:val="0"/>
                                          <w:marBottom w:val="0"/>
                                          <w:divBdr>
                                            <w:top w:val="none" w:sz="0" w:space="0" w:color="auto"/>
                                            <w:left w:val="none" w:sz="0" w:space="0" w:color="auto"/>
                                            <w:bottom w:val="none" w:sz="0" w:space="0" w:color="auto"/>
                                            <w:right w:val="none" w:sz="0" w:space="0" w:color="auto"/>
                                          </w:divBdr>
                                          <w:divsChild>
                                            <w:div w:id="107045104">
                                              <w:marLeft w:val="0"/>
                                              <w:marRight w:val="0"/>
                                              <w:marTop w:val="0"/>
                                              <w:marBottom w:val="0"/>
                                              <w:divBdr>
                                                <w:top w:val="none" w:sz="0" w:space="0" w:color="auto"/>
                                                <w:left w:val="none" w:sz="0" w:space="0" w:color="auto"/>
                                                <w:bottom w:val="none" w:sz="0" w:space="0" w:color="auto"/>
                                                <w:right w:val="none" w:sz="0" w:space="0" w:color="auto"/>
                                              </w:divBdr>
                                              <w:divsChild>
                                                <w:div w:id="40177692">
                                                  <w:marLeft w:val="0"/>
                                                  <w:marRight w:val="0"/>
                                                  <w:marTop w:val="0"/>
                                                  <w:marBottom w:val="0"/>
                                                  <w:divBdr>
                                                    <w:top w:val="none" w:sz="0" w:space="0" w:color="auto"/>
                                                    <w:left w:val="none" w:sz="0" w:space="0" w:color="auto"/>
                                                    <w:bottom w:val="none" w:sz="0" w:space="0" w:color="auto"/>
                                                    <w:right w:val="none" w:sz="0" w:space="0" w:color="auto"/>
                                                  </w:divBdr>
                                                  <w:divsChild>
                                                    <w:div w:id="208884778">
                                                      <w:marLeft w:val="0"/>
                                                      <w:marRight w:val="0"/>
                                                      <w:marTop w:val="0"/>
                                                      <w:marBottom w:val="0"/>
                                                      <w:divBdr>
                                                        <w:top w:val="single" w:sz="6" w:space="0" w:color="ABABAB"/>
                                                        <w:left w:val="single" w:sz="6" w:space="0" w:color="ABABAB"/>
                                                        <w:bottom w:val="none" w:sz="0" w:space="0" w:color="auto"/>
                                                        <w:right w:val="single" w:sz="6" w:space="0" w:color="ABABAB"/>
                                                      </w:divBdr>
                                                      <w:divsChild>
                                                        <w:div w:id="1065449567">
                                                          <w:marLeft w:val="0"/>
                                                          <w:marRight w:val="0"/>
                                                          <w:marTop w:val="0"/>
                                                          <w:marBottom w:val="0"/>
                                                          <w:divBdr>
                                                            <w:top w:val="none" w:sz="0" w:space="0" w:color="auto"/>
                                                            <w:left w:val="none" w:sz="0" w:space="0" w:color="auto"/>
                                                            <w:bottom w:val="none" w:sz="0" w:space="0" w:color="auto"/>
                                                            <w:right w:val="none" w:sz="0" w:space="0" w:color="auto"/>
                                                          </w:divBdr>
                                                          <w:divsChild>
                                                            <w:div w:id="1792746447">
                                                              <w:marLeft w:val="0"/>
                                                              <w:marRight w:val="0"/>
                                                              <w:marTop w:val="0"/>
                                                              <w:marBottom w:val="0"/>
                                                              <w:divBdr>
                                                                <w:top w:val="none" w:sz="0" w:space="0" w:color="auto"/>
                                                                <w:left w:val="none" w:sz="0" w:space="0" w:color="auto"/>
                                                                <w:bottom w:val="none" w:sz="0" w:space="0" w:color="auto"/>
                                                                <w:right w:val="none" w:sz="0" w:space="0" w:color="auto"/>
                                                              </w:divBdr>
                                                              <w:divsChild>
                                                                <w:div w:id="337928608">
                                                                  <w:marLeft w:val="0"/>
                                                                  <w:marRight w:val="0"/>
                                                                  <w:marTop w:val="0"/>
                                                                  <w:marBottom w:val="0"/>
                                                                  <w:divBdr>
                                                                    <w:top w:val="none" w:sz="0" w:space="0" w:color="auto"/>
                                                                    <w:left w:val="none" w:sz="0" w:space="0" w:color="auto"/>
                                                                    <w:bottom w:val="none" w:sz="0" w:space="0" w:color="auto"/>
                                                                    <w:right w:val="none" w:sz="0" w:space="0" w:color="auto"/>
                                                                  </w:divBdr>
                                                                  <w:divsChild>
                                                                    <w:div w:id="1607225310">
                                                                      <w:marLeft w:val="0"/>
                                                                      <w:marRight w:val="0"/>
                                                                      <w:marTop w:val="0"/>
                                                                      <w:marBottom w:val="0"/>
                                                                      <w:divBdr>
                                                                        <w:top w:val="none" w:sz="0" w:space="0" w:color="auto"/>
                                                                        <w:left w:val="none" w:sz="0" w:space="0" w:color="auto"/>
                                                                        <w:bottom w:val="none" w:sz="0" w:space="0" w:color="auto"/>
                                                                        <w:right w:val="none" w:sz="0" w:space="0" w:color="auto"/>
                                                                      </w:divBdr>
                                                                      <w:divsChild>
                                                                        <w:div w:id="1883056473">
                                                                          <w:marLeft w:val="-75"/>
                                                                          <w:marRight w:val="0"/>
                                                                          <w:marTop w:val="30"/>
                                                                          <w:marBottom w:val="30"/>
                                                                          <w:divBdr>
                                                                            <w:top w:val="none" w:sz="0" w:space="0" w:color="auto"/>
                                                                            <w:left w:val="none" w:sz="0" w:space="0" w:color="auto"/>
                                                                            <w:bottom w:val="none" w:sz="0" w:space="0" w:color="auto"/>
                                                                            <w:right w:val="none" w:sz="0" w:space="0" w:color="auto"/>
                                                                          </w:divBdr>
                                                                          <w:divsChild>
                                                                            <w:div w:id="1916434302">
                                                                              <w:marLeft w:val="0"/>
                                                                              <w:marRight w:val="0"/>
                                                                              <w:marTop w:val="0"/>
                                                                              <w:marBottom w:val="0"/>
                                                                              <w:divBdr>
                                                                                <w:top w:val="none" w:sz="0" w:space="0" w:color="auto"/>
                                                                                <w:left w:val="none" w:sz="0" w:space="0" w:color="auto"/>
                                                                                <w:bottom w:val="none" w:sz="0" w:space="0" w:color="auto"/>
                                                                                <w:right w:val="none" w:sz="0" w:space="0" w:color="auto"/>
                                                                              </w:divBdr>
                                                                              <w:divsChild>
                                                                                <w:div w:id="997028551">
                                                                                  <w:marLeft w:val="0"/>
                                                                                  <w:marRight w:val="0"/>
                                                                                  <w:marTop w:val="0"/>
                                                                                  <w:marBottom w:val="0"/>
                                                                                  <w:divBdr>
                                                                                    <w:top w:val="none" w:sz="0" w:space="0" w:color="auto"/>
                                                                                    <w:left w:val="none" w:sz="0" w:space="0" w:color="auto"/>
                                                                                    <w:bottom w:val="none" w:sz="0" w:space="0" w:color="auto"/>
                                                                                    <w:right w:val="none" w:sz="0" w:space="0" w:color="auto"/>
                                                                                  </w:divBdr>
                                                                                  <w:divsChild>
                                                                                    <w:div w:id="1403720957">
                                                                                      <w:marLeft w:val="0"/>
                                                                                      <w:marRight w:val="0"/>
                                                                                      <w:marTop w:val="0"/>
                                                                                      <w:marBottom w:val="0"/>
                                                                                      <w:divBdr>
                                                                                        <w:top w:val="none" w:sz="0" w:space="0" w:color="auto"/>
                                                                                        <w:left w:val="none" w:sz="0" w:space="0" w:color="auto"/>
                                                                                        <w:bottom w:val="none" w:sz="0" w:space="0" w:color="auto"/>
                                                                                        <w:right w:val="none" w:sz="0" w:space="0" w:color="auto"/>
                                                                                      </w:divBdr>
                                                                                      <w:divsChild>
                                                                                        <w:div w:id="1118649043">
                                                                                          <w:marLeft w:val="0"/>
                                                                                          <w:marRight w:val="0"/>
                                                                                          <w:marTop w:val="0"/>
                                                                                          <w:marBottom w:val="0"/>
                                                                                          <w:divBdr>
                                                                                            <w:top w:val="none" w:sz="0" w:space="0" w:color="auto"/>
                                                                                            <w:left w:val="none" w:sz="0" w:space="0" w:color="auto"/>
                                                                                            <w:bottom w:val="none" w:sz="0" w:space="0" w:color="auto"/>
                                                                                            <w:right w:val="none" w:sz="0" w:space="0" w:color="auto"/>
                                                                                          </w:divBdr>
                                                                                          <w:divsChild>
                                                                                            <w:div w:id="1221744238">
                                                                                              <w:marLeft w:val="0"/>
                                                                                              <w:marRight w:val="0"/>
                                                                                              <w:marTop w:val="0"/>
                                                                                              <w:marBottom w:val="0"/>
                                                                                              <w:divBdr>
                                                                                                <w:top w:val="none" w:sz="0" w:space="0" w:color="auto"/>
                                                                                                <w:left w:val="none" w:sz="0" w:space="0" w:color="auto"/>
                                                                                                <w:bottom w:val="none" w:sz="0" w:space="0" w:color="auto"/>
                                                                                                <w:right w:val="none" w:sz="0" w:space="0" w:color="auto"/>
                                                                                              </w:divBdr>
                                                                                            </w:div>
                                                                                            <w:div w:id="13028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3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R&amp;PD\Public%20Services\Uniformed%20Services%20(RQF)\Mapping\Mapp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6C63C-31A2-4960-BF8D-37A89031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Mapping Document</Template>
  <TotalTime>28</TotalTime>
  <Pages>5</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NCFE</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Groves</dc:creator>
  <cp:lastModifiedBy>Janna Ward</cp:lastModifiedBy>
  <cp:revision>23</cp:revision>
  <dcterms:created xsi:type="dcterms:W3CDTF">2019-02-05T16:27:00Z</dcterms:created>
  <dcterms:modified xsi:type="dcterms:W3CDTF">2019-04-05T08:29:00Z</dcterms:modified>
</cp:coreProperties>
</file>