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EFCF" w14:textId="6F1256DB" w:rsidR="00F04EA6" w:rsidRPr="009676E2" w:rsidRDefault="00F04EA6" w:rsidP="009676E2">
      <w:pPr>
        <w:pStyle w:val="Heading1"/>
      </w:pPr>
      <w:bookmarkStart w:id="0" w:name="_Toc77692645"/>
      <w:r w:rsidRPr="009676E2">
        <w:t>Assessment Innovation Fund (AIF) Evaluation Framework</w:t>
      </w:r>
      <w:bookmarkEnd w:id="0"/>
    </w:p>
    <w:p w14:paraId="14B3823D" w14:textId="77777777" w:rsidR="00F04EA6" w:rsidRPr="009676E2" w:rsidRDefault="00F04EA6" w:rsidP="00F04EA6">
      <w:pPr>
        <w:rPr>
          <w:rFonts w:ascii="Verdana" w:hAnsi="Verdana"/>
        </w:rPr>
      </w:pPr>
    </w:p>
    <w:p w14:paraId="45980DD1" w14:textId="77777777" w:rsidR="00F04EA6" w:rsidRPr="009676E2" w:rsidRDefault="00F04EA6" w:rsidP="009676E2">
      <w:pPr>
        <w:pStyle w:val="Heading2"/>
      </w:pPr>
      <w:r w:rsidRPr="009676E2">
        <w:t>Our vision</w:t>
      </w:r>
    </w:p>
    <w:p w14:paraId="7556E97B" w14:textId="77777777" w:rsidR="00F04EA6" w:rsidRPr="009676E2" w:rsidRDefault="00F04EA6" w:rsidP="00F04EA6">
      <w:pPr>
        <w:rPr>
          <w:rFonts w:ascii="Verdana" w:hAnsi="Verdana"/>
        </w:rPr>
      </w:pPr>
      <w:r w:rsidRPr="009676E2">
        <w:rPr>
          <w:rFonts w:ascii="Verdana" w:hAnsi="Verdana"/>
        </w:rPr>
        <w:t xml:space="preserve">Our vision is to break the boundaries of assessment within education and promote innovation that creates robust and reliable assessment within an intelligent education ecosystem. </w:t>
      </w:r>
    </w:p>
    <w:p w14:paraId="22481CBB" w14:textId="77777777" w:rsidR="00F04EA6" w:rsidRPr="009676E2" w:rsidRDefault="00F04EA6" w:rsidP="00F04EA6">
      <w:pPr>
        <w:rPr>
          <w:rFonts w:ascii="Verdana" w:hAnsi="Verdana"/>
        </w:rPr>
      </w:pPr>
    </w:p>
    <w:p w14:paraId="4382EDF4" w14:textId="009EC7E9" w:rsidR="00F04EA6" w:rsidRPr="009676E2" w:rsidRDefault="00F04EA6" w:rsidP="00F04EA6">
      <w:pPr>
        <w:rPr>
          <w:rFonts w:ascii="Verdana" w:hAnsi="Verdana"/>
        </w:rPr>
      </w:pPr>
      <w:r w:rsidRPr="094A8001">
        <w:rPr>
          <w:rFonts w:ascii="Verdana" w:hAnsi="Verdana"/>
        </w:rPr>
        <w:t>Assessment will build trust, confidence, and value to all stakeholders </w:t>
      </w:r>
      <w:r w:rsidR="5B6B73C2" w:rsidRPr="094A8001">
        <w:rPr>
          <w:rFonts w:ascii="Verdana" w:hAnsi="Verdana"/>
        </w:rPr>
        <w:t xml:space="preserve">including </w:t>
      </w:r>
      <w:r w:rsidRPr="094A8001">
        <w:rPr>
          <w:rFonts w:ascii="Verdana" w:hAnsi="Verdana"/>
        </w:rPr>
        <w:t xml:space="preserve">learners, educators, </w:t>
      </w:r>
      <w:proofErr w:type="gramStart"/>
      <w:r w:rsidRPr="094A8001">
        <w:rPr>
          <w:rFonts w:ascii="Verdana" w:hAnsi="Verdana"/>
        </w:rPr>
        <w:t>employers</w:t>
      </w:r>
      <w:proofErr w:type="gramEnd"/>
      <w:r w:rsidRPr="094A8001">
        <w:rPr>
          <w:rFonts w:ascii="Verdana" w:hAnsi="Verdana"/>
        </w:rPr>
        <w:t xml:space="preserve"> and government. The approaches and solutions we will use to deliver assessment and insight to stakeholders will be inherently fair and will provide an appropriate level of ‘recognisable value’ to all stakeholders who have invested in learning.  By assessment, we mean any activity that measures current knowledge, </w:t>
      </w:r>
      <w:proofErr w:type="gramStart"/>
      <w:r w:rsidRPr="094A8001">
        <w:rPr>
          <w:rFonts w:ascii="Verdana" w:hAnsi="Verdana"/>
        </w:rPr>
        <w:t>skills</w:t>
      </w:r>
      <w:proofErr w:type="gramEnd"/>
      <w:r w:rsidRPr="094A8001">
        <w:rPr>
          <w:rFonts w:ascii="Verdana" w:hAnsi="Verdana"/>
        </w:rPr>
        <w:t xml:space="preserve"> or behaviour at any stage of the learner</w:t>
      </w:r>
      <w:r w:rsidR="6830CE6D" w:rsidRPr="094A8001">
        <w:rPr>
          <w:rFonts w:ascii="Verdana" w:hAnsi="Verdana"/>
        </w:rPr>
        <w:t xml:space="preserve"> value chain</w:t>
      </w:r>
      <w:r w:rsidR="00422614">
        <w:rPr>
          <w:rFonts w:ascii="Verdana" w:hAnsi="Verdana"/>
        </w:rPr>
        <w:t>.</w:t>
      </w:r>
      <w:r w:rsidRPr="094A8001">
        <w:rPr>
          <w:rFonts w:ascii="Verdana" w:hAnsi="Verdana"/>
        </w:rPr>
        <w:t xml:space="preserve"> </w:t>
      </w:r>
    </w:p>
    <w:p w14:paraId="1A982EBD" w14:textId="5EA4C64C" w:rsidR="094A8001" w:rsidRDefault="094A8001" w:rsidP="094A8001">
      <w:pPr>
        <w:rPr>
          <w:rFonts w:eastAsia="Calibri"/>
        </w:rPr>
      </w:pPr>
    </w:p>
    <w:p w14:paraId="10EF7014" w14:textId="182DDF7D" w:rsidR="00F04EA6" w:rsidRPr="009676E2" w:rsidRDefault="4D51FE3C" w:rsidP="00F04EA6">
      <w:pPr>
        <w:rPr>
          <w:rFonts w:ascii="Verdana" w:hAnsi="Verdana"/>
        </w:rPr>
      </w:pPr>
      <w:r>
        <w:rPr>
          <w:noProof/>
        </w:rPr>
        <w:drawing>
          <wp:inline distT="0" distB="0" distL="0" distR="0" wp14:anchorId="768D8FF0" wp14:editId="6E65A6A4">
            <wp:extent cx="5756745" cy="3184990"/>
            <wp:effectExtent l="0" t="0" r="0" b="0"/>
            <wp:docPr id="480341785" name="Picture 48034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t="719" r="184"/>
                    <a:stretch/>
                  </pic:blipFill>
                  <pic:spPr bwMode="auto">
                    <a:xfrm>
                      <a:off x="0" y="0"/>
                      <a:ext cx="5760903" cy="3187290"/>
                    </a:xfrm>
                    <a:prstGeom prst="rect">
                      <a:avLst/>
                    </a:prstGeom>
                    <a:ln>
                      <a:noFill/>
                    </a:ln>
                    <a:extLst>
                      <a:ext uri="{53640926-AAD7-44D8-BBD7-CCE9431645EC}">
                        <a14:shadowObscured xmlns:a14="http://schemas.microsoft.com/office/drawing/2010/main"/>
                      </a:ext>
                    </a:extLst>
                  </pic:spPr>
                </pic:pic>
              </a:graphicData>
            </a:graphic>
          </wp:inline>
        </w:drawing>
      </w:r>
    </w:p>
    <w:p w14:paraId="4CAB58DA" w14:textId="32E38093" w:rsidR="00F04EA6" w:rsidRPr="009676E2" w:rsidRDefault="00F04EA6" w:rsidP="00F04EA6">
      <w:pPr>
        <w:rPr>
          <w:rFonts w:ascii="Verdana" w:hAnsi="Verdana"/>
        </w:rPr>
      </w:pPr>
      <w:r w:rsidRPr="094A8001">
        <w:rPr>
          <w:rFonts w:ascii="Verdana" w:hAnsi="Verdana"/>
        </w:rPr>
        <w:t>To do this we need an approach to assessment that</w:t>
      </w:r>
      <w:r w:rsidR="5A09C18C" w:rsidRPr="094A8001">
        <w:rPr>
          <w:rFonts w:ascii="Verdana" w:hAnsi="Verdana"/>
        </w:rPr>
        <w:t>:</w:t>
      </w:r>
      <w:r w:rsidRPr="094A8001">
        <w:rPr>
          <w:rFonts w:ascii="Verdana" w:hAnsi="Verdana"/>
        </w:rPr>
        <w:t> </w:t>
      </w:r>
    </w:p>
    <w:p w14:paraId="647C75C4" w14:textId="77777777" w:rsidR="00F04EA6" w:rsidRPr="009676E2" w:rsidRDefault="00F04EA6" w:rsidP="00F04EA6">
      <w:pPr>
        <w:pStyle w:val="ListParagraph"/>
        <w:numPr>
          <w:ilvl w:val="0"/>
          <w:numId w:val="9"/>
        </w:numPr>
        <w:rPr>
          <w:rFonts w:ascii="Verdana" w:hAnsi="Verdana"/>
        </w:rPr>
      </w:pPr>
      <w:r w:rsidRPr="009676E2">
        <w:rPr>
          <w:rFonts w:ascii="Verdana" w:hAnsi="Verdana"/>
        </w:rPr>
        <w:t>connects data across diagnostic, formative and summative assessment to provide insight into progress, trajectory and any required course </w:t>
      </w:r>
      <w:proofErr w:type="gramStart"/>
      <w:r w:rsidRPr="009676E2">
        <w:rPr>
          <w:rFonts w:ascii="Verdana" w:hAnsi="Verdana"/>
        </w:rPr>
        <w:t>corrections;</w:t>
      </w:r>
      <w:proofErr w:type="gramEnd"/>
      <w:r w:rsidRPr="009676E2">
        <w:rPr>
          <w:rFonts w:ascii="Verdana" w:hAnsi="Verdana"/>
        </w:rPr>
        <w:t> </w:t>
      </w:r>
    </w:p>
    <w:p w14:paraId="15BEC07D" w14:textId="77777777" w:rsidR="00F04EA6" w:rsidRPr="009676E2" w:rsidRDefault="00F04EA6" w:rsidP="00F04EA6">
      <w:pPr>
        <w:pStyle w:val="ListParagraph"/>
        <w:numPr>
          <w:ilvl w:val="0"/>
          <w:numId w:val="9"/>
        </w:numPr>
        <w:rPr>
          <w:rFonts w:ascii="Verdana" w:hAnsi="Verdana"/>
        </w:rPr>
      </w:pPr>
      <w:r w:rsidRPr="009676E2">
        <w:rPr>
          <w:rFonts w:ascii="Verdana" w:hAnsi="Verdana"/>
        </w:rPr>
        <w:t>uses insight to improve teaching, learning and </w:t>
      </w:r>
      <w:proofErr w:type="gramStart"/>
      <w:r w:rsidRPr="009676E2">
        <w:rPr>
          <w:rFonts w:ascii="Verdana" w:hAnsi="Verdana"/>
        </w:rPr>
        <w:t>assessment ,</w:t>
      </w:r>
      <w:proofErr w:type="gramEnd"/>
      <w:r w:rsidRPr="009676E2">
        <w:rPr>
          <w:rFonts w:ascii="Verdana" w:hAnsi="Verdana"/>
        </w:rPr>
        <w:t> allowing leaders and educators to promote high expectations for achievement and progress; </w:t>
      </w:r>
    </w:p>
    <w:p w14:paraId="51EB3E8C" w14:textId="77777777" w:rsidR="00F04EA6" w:rsidRPr="009676E2" w:rsidRDefault="00F04EA6" w:rsidP="00F04EA6">
      <w:pPr>
        <w:pStyle w:val="ListParagraph"/>
        <w:numPr>
          <w:ilvl w:val="0"/>
          <w:numId w:val="9"/>
        </w:numPr>
        <w:rPr>
          <w:rFonts w:ascii="Verdana" w:hAnsi="Verdana"/>
        </w:rPr>
      </w:pPr>
      <w:r w:rsidRPr="009676E2">
        <w:rPr>
          <w:rFonts w:ascii="Verdana" w:hAnsi="Verdana"/>
        </w:rPr>
        <w:t>enables learners and educators to use data provided from assessment to make informed choices about their next steps and make the best choices in line with their desired goals, stretching and challenging learners to achieve beyond their </w:t>
      </w:r>
      <w:proofErr w:type="gramStart"/>
      <w:r w:rsidRPr="009676E2">
        <w:rPr>
          <w:rFonts w:ascii="Verdana" w:hAnsi="Verdana"/>
        </w:rPr>
        <w:t>expectations;</w:t>
      </w:r>
      <w:proofErr w:type="gramEnd"/>
      <w:r w:rsidRPr="009676E2">
        <w:rPr>
          <w:rFonts w:ascii="Verdana" w:hAnsi="Verdana"/>
        </w:rPr>
        <w:t> </w:t>
      </w:r>
    </w:p>
    <w:p w14:paraId="48CB511B" w14:textId="77777777" w:rsidR="00F04EA6" w:rsidRPr="009676E2" w:rsidRDefault="00F04EA6" w:rsidP="00F04EA6">
      <w:pPr>
        <w:pStyle w:val="ListParagraph"/>
        <w:numPr>
          <w:ilvl w:val="0"/>
          <w:numId w:val="9"/>
        </w:numPr>
        <w:rPr>
          <w:rFonts w:ascii="Verdana" w:hAnsi="Verdana"/>
        </w:rPr>
      </w:pPr>
      <w:r w:rsidRPr="009676E2">
        <w:rPr>
          <w:rFonts w:ascii="Verdana" w:hAnsi="Verdana"/>
        </w:rPr>
        <w:lastRenderedPageBreak/>
        <w:t>supports the learner to develop agency and improves their ability to learn alongside the knowledge skills and behaviours they acquire within their subject specific programme. </w:t>
      </w:r>
    </w:p>
    <w:p w14:paraId="3AF36741" w14:textId="77777777" w:rsidR="00F04EA6" w:rsidRPr="009676E2" w:rsidRDefault="00F04EA6" w:rsidP="00F04EA6">
      <w:pPr>
        <w:rPr>
          <w:rFonts w:ascii="Verdana" w:hAnsi="Verdana"/>
        </w:rPr>
      </w:pPr>
    </w:p>
    <w:p w14:paraId="074BB09B" w14:textId="77777777" w:rsidR="00F04EA6" w:rsidRPr="009676E2" w:rsidRDefault="00F04EA6" w:rsidP="009676E2">
      <w:pPr>
        <w:pStyle w:val="Heading2"/>
      </w:pPr>
      <w:r w:rsidRPr="009676E2">
        <w:t>Assessment Innovation Fund (AIF)</w:t>
      </w:r>
    </w:p>
    <w:p w14:paraId="7DC2ECB1" w14:textId="77777777" w:rsidR="00F04EA6" w:rsidRPr="009676E2" w:rsidRDefault="00F04EA6" w:rsidP="00F04EA6">
      <w:pPr>
        <w:rPr>
          <w:rFonts w:ascii="Verdana" w:hAnsi="Verdana"/>
        </w:rPr>
      </w:pPr>
      <w:r w:rsidRPr="009676E2">
        <w:rPr>
          <w:rFonts w:ascii="Verdana" w:hAnsi="Verdana"/>
        </w:rPr>
        <w:t>The Assessment Innovation Fund (AIF) will be a catalyst for change by providing evidence-based, alternative assessment solutions. </w:t>
      </w:r>
    </w:p>
    <w:p w14:paraId="39FF3FF5" w14:textId="77777777" w:rsidR="00F04EA6" w:rsidRPr="009676E2" w:rsidRDefault="00F04EA6" w:rsidP="00F04EA6">
      <w:pPr>
        <w:rPr>
          <w:rFonts w:ascii="Verdana" w:hAnsi="Verdana"/>
        </w:rPr>
      </w:pPr>
    </w:p>
    <w:p w14:paraId="10456503" w14:textId="499540E7" w:rsidR="00F04EA6" w:rsidRPr="009676E2" w:rsidRDefault="00F04EA6" w:rsidP="00F04EA6">
      <w:pPr>
        <w:rPr>
          <w:rFonts w:ascii="Verdana" w:hAnsi="Verdana"/>
        </w:rPr>
      </w:pPr>
      <w:r w:rsidRPr="009676E2">
        <w:rPr>
          <w:rFonts w:ascii="Verdana" w:hAnsi="Verdana"/>
        </w:rPr>
        <w:t xml:space="preserve">The AIF will be open to applications from any organisations with an interesting idea about what the </w:t>
      </w:r>
      <w:r w:rsidR="00BA61D6">
        <w:rPr>
          <w:rFonts w:ascii="Verdana" w:hAnsi="Verdana"/>
        </w:rPr>
        <w:t>Assessment Innovation</w:t>
      </w:r>
      <w:r w:rsidRPr="009676E2">
        <w:rPr>
          <w:rFonts w:ascii="Verdana" w:hAnsi="Verdana"/>
        </w:rPr>
        <w:t xml:space="preserve"> might look like.  </w:t>
      </w:r>
    </w:p>
    <w:p w14:paraId="5140D0BF" w14:textId="77777777" w:rsidR="00F04EA6" w:rsidRPr="009676E2" w:rsidRDefault="00F04EA6" w:rsidP="00F04EA6">
      <w:pPr>
        <w:rPr>
          <w:rFonts w:ascii="Verdana" w:hAnsi="Verdana"/>
        </w:rPr>
      </w:pPr>
    </w:p>
    <w:p w14:paraId="3E95131E" w14:textId="77777777" w:rsidR="00F04EA6" w:rsidRPr="009676E2" w:rsidRDefault="00F04EA6" w:rsidP="00F04EA6">
      <w:pPr>
        <w:rPr>
          <w:rFonts w:ascii="Verdana" w:hAnsi="Verdana"/>
        </w:rPr>
      </w:pPr>
      <w:r w:rsidRPr="094A8001">
        <w:rPr>
          <w:rFonts w:ascii="Verdana" w:hAnsi="Verdana"/>
        </w:rPr>
        <w:t>Applicants will need to be able to demonstrate: </w:t>
      </w:r>
    </w:p>
    <w:p w14:paraId="780B36AB" w14:textId="77777777" w:rsidR="00F04EA6" w:rsidRPr="009676E2" w:rsidRDefault="00F04EA6" w:rsidP="00F04EA6">
      <w:pPr>
        <w:pStyle w:val="ListParagraph"/>
        <w:numPr>
          <w:ilvl w:val="0"/>
          <w:numId w:val="10"/>
        </w:numPr>
        <w:rPr>
          <w:rFonts w:ascii="Verdana" w:hAnsi="Verdana"/>
        </w:rPr>
      </w:pPr>
      <w:r w:rsidRPr="009676E2">
        <w:rPr>
          <w:rFonts w:ascii="Verdana" w:hAnsi="Verdana"/>
        </w:rPr>
        <w:t>the issue that the innovation is trying to </w:t>
      </w:r>
      <w:proofErr w:type="gramStart"/>
      <w:r w:rsidRPr="009676E2">
        <w:rPr>
          <w:rFonts w:ascii="Verdana" w:hAnsi="Verdana"/>
        </w:rPr>
        <w:t>solve;</w:t>
      </w:r>
      <w:proofErr w:type="gramEnd"/>
      <w:r w:rsidRPr="009676E2">
        <w:rPr>
          <w:rFonts w:ascii="Verdana" w:hAnsi="Verdana"/>
        </w:rPr>
        <w:t> </w:t>
      </w:r>
    </w:p>
    <w:p w14:paraId="3D5C1148" w14:textId="77777777" w:rsidR="00A2241E" w:rsidRDefault="00F04EA6" w:rsidP="00F04EA6">
      <w:pPr>
        <w:pStyle w:val="ListParagraph"/>
        <w:numPr>
          <w:ilvl w:val="0"/>
          <w:numId w:val="10"/>
        </w:numPr>
        <w:rPr>
          <w:rFonts w:ascii="Verdana" w:hAnsi="Verdana"/>
        </w:rPr>
      </w:pPr>
      <w:r w:rsidRPr="009676E2">
        <w:rPr>
          <w:rFonts w:ascii="Verdana" w:hAnsi="Verdana"/>
        </w:rPr>
        <w:t>how the innovation will address the </w:t>
      </w:r>
      <w:proofErr w:type="gramStart"/>
      <w:r w:rsidRPr="009676E2">
        <w:rPr>
          <w:rFonts w:ascii="Verdana" w:hAnsi="Verdana"/>
        </w:rPr>
        <w:t>issue;</w:t>
      </w:r>
      <w:proofErr w:type="gramEnd"/>
    </w:p>
    <w:p w14:paraId="613D36FB" w14:textId="3E1C3E8F" w:rsidR="00F04EA6" w:rsidRDefault="00A2241E" w:rsidP="00F04EA6">
      <w:pPr>
        <w:pStyle w:val="ListParagraph"/>
        <w:numPr>
          <w:ilvl w:val="0"/>
          <w:numId w:val="10"/>
        </w:numPr>
        <w:rPr>
          <w:rFonts w:ascii="Verdana" w:hAnsi="Verdana"/>
        </w:rPr>
      </w:pPr>
      <w:r>
        <w:rPr>
          <w:rFonts w:ascii="Verdana" w:hAnsi="Verdana"/>
        </w:rPr>
        <w:t xml:space="preserve">how the innovation will impact learners </w:t>
      </w:r>
      <w:r w:rsidR="0061267F">
        <w:rPr>
          <w:rFonts w:ascii="Verdana" w:hAnsi="Verdana"/>
        </w:rPr>
        <w:t>(NCFE’s beneficiaries</w:t>
      </w:r>
      <w:proofErr w:type="gramStart"/>
      <w:r w:rsidR="0061267F">
        <w:rPr>
          <w:rFonts w:ascii="Verdana" w:hAnsi="Verdana"/>
        </w:rPr>
        <w:t>);</w:t>
      </w:r>
      <w:proofErr w:type="gramEnd"/>
      <w:r w:rsidR="00F04EA6" w:rsidRPr="009676E2">
        <w:rPr>
          <w:rFonts w:ascii="Verdana" w:hAnsi="Verdana"/>
        </w:rPr>
        <w:t> </w:t>
      </w:r>
    </w:p>
    <w:p w14:paraId="04731494" w14:textId="0935D7A3" w:rsidR="00F04EA6" w:rsidRPr="009676E2" w:rsidRDefault="00F04EA6" w:rsidP="00F04EA6">
      <w:pPr>
        <w:pStyle w:val="ListParagraph"/>
        <w:numPr>
          <w:ilvl w:val="0"/>
          <w:numId w:val="10"/>
        </w:numPr>
        <w:rPr>
          <w:rFonts w:ascii="Verdana" w:hAnsi="Verdana"/>
        </w:rPr>
      </w:pPr>
      <w:r w:rsidRPr="009676E2">
        <w:rPr>
          <w:rFonts w:ascii="Verdana" w:hAnsi="Verdana"/>
        </w:rPr>
        <w:t xml:space="preserve">that the innovation is linked to at least one of the guiding principles for </w:t>
      </w:r>
      <w:r w:rsidR="00BA61D6">
        <w:rPr>
          <w:rFonts w:ascii="Verdana" w:hAnsi="Verdana"/>
        </w:rPr>
        <w:t>Assessment Innovation</w:t>
      </w:r>
      <w:r w:rsidRPr="009676E2">
        <w:rPr>
          <w:rFonts w:ascii="Verdana" w:hAnsi="Verdana"/>
        </w:rPr>
        <w:t xml:space="preserve"> (Annex </w:t>
      </w:r>
      <w:proofErr w:type="gramStart"/>
      <w:r w:rsidRPr="009676E2">
        <w:rPr>
          <w:rFonts w:ascii="Verdana" w:hAnsi="Verdana"/>
        </w:rPr>
        <w:t>1 :</w:t>
      </w:r>
      <w:proofErr w:type="gramEnd"/>
      <w:r w:rsidRPr="009676E2">
        <w:rPr>
          <w:rFonts w:ascii="Verdana" w:hAnsi="Verdana"/>
        </w:rPr>
        <w:t xml:space="preserve"> Element Descriptors); </w:t>
      </w:r>
    </w:p>
    <w:p w14:paraId="4DE919A1" w14:textId="77777777" w:rsidR="00F04EA6" w:rsidRPr="009676E2" w:rsidRDefault="00F04EA6" w:rsidP="00F04EA6">
      <w:pPr>
        <w:pStyle w:val="ListParagraph"/>
        <w:numPr>
          <w:ilvl w:val="0"/>
          <w:numId w:val="10"/>
        </w:numPr>
        <w:rPr>
          <w:rFonts w:ascii="Verdana" w:hAnsi="Verdana"/>
        </w:rPr>
      </w:pPr>
      <w:r w:rsidRPr="009676E2">
        <w:rPr>
          <w:rFonts w:ascii="Verdana" w:hAnsi="Verdana"/>
        </w:rPr>
        <w:t>sound assessment </w:t>
      </w:r>
      <w:proofErr w:type="gramStart"/>
      <w:r w:rsidRPr="009676E2">
        <w:rPr>
          <w:rFonts w:ascii="Verdana" w:hAnsi="Verdana"/>
        </w:rPr>
        <w:t>methodology;</w:t>
      </w:r>
      <w:proofErr w:type="gramEnd"/>
      <w:r w:rsidRPr="009676E2">
        <w:rPr>
          <w:rFonts w:ascii="Verdana" w:hAnsi="Verdana"/>
        </w:rPr>
        <w:t> </w:t>
      </w:r>
    </w:p>
    <w:p w14:paraId="0289013F" w14:textId="77777777" w:rsidR="00F04EA6" w:rsidRPr="009676E2" w:rsidRDefault="00F04EA6" w:rsidP="00F04EA6">
      <w:pPr>
        <w:pStyle w:val="ListParagraph"/>
        <w:numPr>
          <w:ilvl w:val="0"/>
          <w:numId w:val="10"/>
        </w:numPr>
        <w:rPr>
          <w:rFonts w:ascii="Verdana" w:hAnsi="Verdana"/>
        </w:rPr>
      </w:pPr>
      <w:r w:rsidRPr="009676E2">
        <w:rPr>
          <w:rFonts w:ascii="Verdana" w:hAnsi="Verdana"/>
        </w:rPr>
        <w:t>value for money, reach and </w:t>
      </w:r>
      <w:proofErr w:type="gramStart"/>
      <w:r w:rsidRPr="009676E2">
        <w:rPr>
          <w:rFonts w:ascii="Verdana" w:hAnsi="Verdana"/>
        </w:rPr>
        <w:t>impact;</w:t>
      </w:r>
      <w:proofErr w:type="gramEnd"/>
      <w:r w:rsidRPr="009676E2">
        <w:rPr>
          <w:rFonts w:ascii="Verdana" w:hAnsi="Verdana"/>
        </w:rPr>
        <w:t> </w:t>
      </w:r>
    </w:p>
    <w:p w14:paraId="5D017380" w14:textId="2A922D95" w:rsidR="00F04EA6" w:rsidRPr="009676E2" w:rsidRDefault="00F04EA6" w:rsidP="00F04EA6">
      <w:pPr>
        <w:pStyle w:val="ListParagraph"/>
        <w:numPr>
          <w:ilvl w:val="0"/>
          <w:numId w:val="10"/>
        </w:numPr>
        <w:rPr>
          <w:rFonts w:ascii="Verdana" w:hAnsi="Verdana"/>
        </w:rPr>
      </w:pPr>
      <w:r w:rsidRPr="009676E2">
        <w:rPr>
          <w:rFonts w:ascii="Verdana" w:hAnsi="Verdana"/>
        </w:rPr>
        <w:t>that robust processes are in place to ensure high quality design, development, delivery and evaluation of assessment, including technology and resource requirements and consideration of </w:t>
      </w:r>
      <w:r w:rsidR="0011102E">
        <w:rPr>
          <w:rFonts w:ascii="Verdana" w:hAnsi="Verdana"/>
        </w:rPr>
        <w:t xml:space="preserve">sustainability and </w:t>
      </w:r>
      <w:r w:rsidRPr="009676E2">
        <w:rPr>
          <w:rFonts w:ascii="Verdana" w:hAnsi="Verdana"/>
        </w:rPr>
        <w:t>scalability</w:t>
      </w:r>
      <w:r w:rsidR="0011102E">
        <w:rPr>
          <w:rFonts w:ascii="Verdana" w:hAnsi="Verdana"/>
        </w:rPr>
        <w:t xml:space="preserve"> following the conclusion of the </w:t>
      </w:r>
      <w:proofErr w:type="gramStart"/>
      <w:r w:rsidR="0011102E">
        <w:rPr>
          <w:rFonts w:ascii="Verdana" w:hAnsi="Verdana"/>
        </w:rPr>
        <w:t>pilot</w:t>
      </w:r>
      <w:r w:rsidRPr="009676E2">
        <w:rPr>
          <w:rFonts w:ascii="Verdana" w:hAnsi="Verdana"/>
        </w:rPr>
        <w:t>;</w:t>
      </w:r>
      <w:proofErr w:type="gramEnd"/>
      <w:r w:rsidRPr="009676E2">
        <w:rPr>
          <w:rFonts w:ascii="Verdana" w:hAnsi="Verdana"/>
        </w:rPr>
        <w:t> </w:t>
      </w:r>
    </w:p>
    <w:p w14:paraId="1BB8D663" w14:textId="77777777" w:rsidR="00F04EA6" w:rsidRPr="009676E2" w:rsidRDefault="00F04EA6" w:rsidP="00F04EA6">
      <w:pPr>
        <w:pStyle w:val="ListParagraph"/>
        <w:numPr>
          <w:ilvl w:val="0"/>
          <w:numId w:val="10"/>
        </w:numPr>
        <w:rPr>
          <w:rFonts w:ascii="Verdana" w:hAnsi="Verdana"/>
        </w:rPr>
      </w:pPr>
      <w:r w:rsidRPr="009676E2">
        <w:rPr>
          <w:rFonts w:ascii="Verdana" w:hAnsi="Verdana"/>
        </w:rPr>
        <w:t>a clear understanding of the costs associated with the design, development, delivery and evaluation of the </w:t>
      </w:r>
      <w:proofErr w:type="gramStart"/>
      <w:r w:rsidRPr="009676E2">
        <w:rPr>
          <w:rFonts w:ascii="Verdana" w:hAnsi="Verdana"/>
        </w:rPr>
        <w:t>assessment;</w:t>
      </w:r>
      <w:proofErr w:type="gramEnd"/>
      <w:r w:rsidRPr="009676E2">
        <w:rPr>
          <w:rFonts w:ascii="Verdana" w:hAnsi="Verdana"/>
        </w:rPr>
        <w:t> </w:t>
      </w:r>
    </w:p>
    <w:p w14:paraId="1D055920" w14:textId="77777777" w:rsidR="00F04EA6" w:rsidRPr="009676E2" w:rsidRDefault="00F04EA6" w:rsidP="00F04EA6">
      <w:pPr>
        <w:pStyle w:val="ListParagraph"/>
        <w:numPr>
          <w:ilvl w:val="0"/>
          <w:numId w:val="10"/>
        </w:numPr>
        <w:rPr>
          <w:rFonts w:ascii="Verdana" w:hAnsi="Verdana"/>
        </w:rPr>
      </w:pPr>
      <w:r w:rsidRPr="009676E2">
        <w:rPr>
          <w:rFonts w:ascii="Verdana" w:hAnsi="Verdana"/>
        </w:rPr>
        <w:t>awareness of any policy, funding and regulatory </w:t>
      </w:r>
      <w:proofErr w:type="gramStart"/>
      <w:r w:rsidRPr="009676E2">
        <w:rPr>
          <w:rFonts w:ascii="Verdana" w:hAnsi="Verdana"/>
        </w:rPr>
        <w:t>implications;</w:t>
      </w:r>
      <w:proofErr w:type="gramEnd"/>
      <w:r w:rsidRPr="009676E2">
        <w:rPr>
          <w:rFonts w:ascii="Verdana" w:hAnsi="Verdana"/>
        </w:rPr>
        <w:t> </w:t>
      </w:r>
    </w:p>
    <w:p w14:paraId="7138ED33" w14:textId="77777777" w:rsidR="00F04EA6" w:rsidRPr="009676E2" w:rsidRDefault="00F04EA6" w:rsidP="00F04EA6">
      <w:pPr>
        <w:pStyle w:val="ListParagraph"/>
        <w:numPr>
          <w:ilvl w:val="0"/>
          <w:numId w:val="10"/>
        </w:numPr>
        <w:rPr>
          <w:rFonts w:ascii="Verdana" w:hAnsi="Verdana"/>
        </w:rPr>
      </w:pPr>
      <w:r w:rsidRPr="009676E2">
        <w:rPr>
          <w:rFonts w:ascii="Verdana" w:hAnsi="Verdana"/>
        </w:rPr>
        <w:t xml:space="preserve">that they have considered and put controls in place to meet any ethical standards and legal </w:t>
      </w:r>
      <w:proofErr w:type="gramStart"/>
      <w:r w:rsidRPr="009676E2">
        <w:rPr>
          <w:rFonts w:ascii="Verdana" w:hAnsi="Verdana"/>
        </w:rPr>
        <w:t>requirements;</w:t>
      </w:r>
      <w:proofErr w:type="gramEnd"/>
      <w:r w:rsidRPr="009676E2">
        <w:rPr>
          <w:rFonts w:ascii="Verdana" w:hAnsi="Verdana"/>
        </w:rPr>
        <w:t> </w:t>
      </w:r>
    </w:p>
    <w:p w14:paraId="2FF0AFCB" w14:textId="77777777" w:rsidR="00F04EA6" w:rsidRPr="009676E2" w:rsidRDefault="00F04EA6" w:rsidP="00F04EA6">
      <w:pPr>
        <w:pStyle w:val="ListParagraph"/>
        <w:numPr>
          <w:ilvl w:val="0"/>
          <w:numId w:val="10"/>
        </w:numPr>
        <w:rPr>
          <w:rFonts w:ascii="Verdana" w:hAnsi="Verdana"/>
        </w:rPr>
      </w:pPr>
      <w:r w:rsidRPr="009676E2">
        <w:rPr>
          <w:rFonts w:ascii="Verdana" w:hAnsi="Verdana"/>
        </w:rPr>
        <w:t>impact on practice and any training </w:t>
      </w:r>
      <w:proofErr w:type="gramStart"/>
      <w:r w:rsidRPr="009676E2">
        <w:rPr>
          <w:rFonts w:ascii="Verdana" w:hAnsi="Verdana"/>
        </w:rPr>
        <w:t>requirements;</w:t>
      </w:r>
      <w:proofErr w:type="gramEnd"/>
      <w:r w:rsidRPr="009676E2">
        <w:rPr>
          <w:rFonts w:ascii="Verdana" w:hAnsi="Verdana"/>
        </w:rPr>
        <w:t> </w:t>
      </w:r>
    </w:p>
    <w:p w14:paraId="3F94D8BC" w14:textId="77777777" w:rsidR="00F04EA6" w:rsidRPr="009676E2" w:rsidRDefault="00F04EA6" w:rsidP="00F04EA6">
      <w:pPr>
        <w:pStyle w:val="ListParagraph"/>
        <w:numPr>
          <w:ilvl w:val="0"/>
          <w:numId w:val="10"/>
        </w:numPr>
        <w:rPr>
          <w:rFonts w:ascii="Verdana" w:hAnsi="Verdana"/>
        </w:rPr>
      </w:pPr>
      <w:r w:rsidRPr="094A8001">
        <w:rPr>
          <w:rFonts w:ascii="Verdana" w:hAnsi="Verdana"/>
        </w:rPr>
        <w:t>an understanding of the risks associated with the design, development, </w:t>
      </w:r>
      <w:proofErr w:type="gramStart"/>
      <w:r w:rsidRPr="094A8001">
        <w:rPr>
          <w:rFonts w:ascii="Verdana" w:hAnsi="Verdana"/>
        </w:rPr>
        <w:t>delivery</w:t>
      </w:r>
      <w:proofErr w:type="gramEnd"/>
      <w:r w:rsidRPr="094A8001">
        <w:rPr>
          <w:rFonts w:ascii="Verdana" w:hAnsi="Verdana"/>
        </w:rPr>
        <w:t> and evaluation of assessment and has sufficient controls in place. </w:t>
      </w:r>
    </w:p>
    <w:p w14:paraId="4C4B83E8" w14:textId="77777777" w:rsidR="00F04EA6" w:rsidRPr="009676E2" w:rsidRDefault="00F04EA6" w:rsidP="00F04EA6">
      <w:pPr>
        <w:rPr>
          <w:rFonts w:ascii="Verdana" w:hAnsi="Verdana"/>
        </w:rPr>
      </w:pPr>
    </w:p>
    <w:p w14:paraId="08102C6F" w14:textId="77777777" w:rsidR="00F04EA6" w:rsidRPr="009676E2" w:rsidRDefault="00F04EA6" w:rsidP="009676E2">
      <w:pPr>
        <w:pStyle w:val="Heading2"/>
      </w:pPr>
      <w:r w:rsidRPr="009676E2">
        <w:t>Funding allocation</w:t>
      </w:r>
    </w:p>
    <w:p w14:paraId="6F8546EF" w14:textId="77777777" w:rsidR="00F04EA6" w:rsidRPr="009676E2" w:rsidRDefault="00F04EA6" w:rsidP="00F04EA6">
      <w:pPr>
        <w:rPr>
          <w:rFonts w:ascii="Verdana" w:hAnsi="Verdana"/>
        </w:rPr>
      </w:pPr>
      <w:r w:rsidRPr="009676E2">
        <w:rPr>
          <w:rFonts w:ascii="Verdana" w:hAnsi="Verdana"/>
        </w:rPr>
        <w:t xml:space="preserve">Initial funding will be for a 12-month programme of activity. </w:t>
      </w:r>
    </w:p>
    <w:p w14:paraId="66FF29E5" w14:textId="77777777" w:rsidR="00F04EA6" w:rsidRPr="009676E2" w:rsidRDefault="00F04EA6" w:rsidP="00F04EA6">
      <w:pPr>
        <w:rPr>
          <w:rFonts w:ascii="Verdana" w:hAnsi="Verdana"/>
        </w:rPr>
      </w:pPr>
    </w:p>
    <w:p w14:paraId="65F725C2" w14:textId="77777777" w:rsidR="00F04EA6" w:rsidRPr="009676E2" w:rsidRDefault="00F04EA6" w:rsidP="00F04EA6">
      <w:pPr>
        <w:rPr>
          <w:rFonts w:ascii="Verdana" w:hAnsi="Verdana"/>
        </w:rPr>
      </w:pPr>
      <w:r w:rsidRPr="009676E2">
        <w:rPr>
          <w:rFonts w:ascii="Verdana" w:hAnsi="Verdana"/>
        </w:rPr>
        <w:t xml:space="preserve">Up to a maximum sum of £100,000 will be allocated per pilot. In addition, we will make funding available to support pilots to engage with technology. NCFE will hold the relationship with all technology partners. </w:t>
      </w:r>
    </w:p>
    <w:p w14:paraId="55706F13" w14:textId="77777777" w:rsidR="00F04EA6" w:rsidRPr="009676E2" w:rsidRDefault="00F04EA6" w:rsidP="00F04EA6">
      <w:pPr>
        <w:rPr>
          <w:rFonts w:ascii="Verdana" w:hAnsi="Verdana"/>
        </w:rPr>
      </w:pPr>
    </w:p>
    <w:p w14:paraId="5561FF72" w14:textId="77777777" w:rsidR="00F04EA6" w:rsidRPr="009676E2" w:rsidRDefault="00F04EA6" w:rsidP="00F04EA6">
      <w:pPr>
        <w:rPr>
          <w:rFonts w:ascii="Verdana" w:hAnsi="Verdana"/>
        </w:rPr>
      </w:pPr>
      <w:r w:rsidRPr="009676E2">
        <w:rPr>
          <w:rFonts w:ascii="Verdana" w:hAnsi="Verdana"/>
        </w:rPr>
        <w:t xml:space="preserve">Technology partners must be approved in writing by the NCFE Technical Design Authority (TDA) in advance of any engagement. </w:t>
      </w:r>
    </w:p>
    <w:p w14:paraId="2B91A68F" w14:textId="77777777" w:rsidR="00F04EA6" w:rsidRPr="009676E2" w:rsidRDefault="00F04EA6" w:rsidP="00F04EA6">
      <w:pPr>
        <w:rPr>
          <w:rFonts w:ascii="Verdana" w:hAnsi="Verdana"/>
        </w:rPr>
      </w:pPr>
    </w:p>
    <w:p w14:paraId="0DAF963E" w14:textId="77777777" w:rsidR="00F04EA6" w:rsidRPr="009676E2" w:rsidRDefault="00F04EA6" w:rsidP="00F04EA6">
      <w:pPr>
        <w:rPr>
          <w:rFonts w:ascii="Verdana" w:hAnsi="Verdana"/>
        </w:rPr>
      </w:pPr>
      <w:r w:rsidRPr="009676E2">
        <w:rPr>
          <w:rFonts w:ascii="Verdana" w:hAnsi="Verdana"/>
        </w:rPr>
        <w:t>Funding will be profiled in line with the duration of the pilot and payment will be made in line with quarterly reporting and will be dependent upon the successful achievement of project milestones.</w:t>
      </w:r>
    </w:p>
    <w:p w14:paraId="24237748" w14:textId="3B63B5B0" w:rsidR="00F04EA6" w:rsidRDefault="00F04EA6" w:rsidP="00F04EA6">
      <w:pPr>
        <w:rPr>
          <w:rFonts w:ascii="Verdana" w:hAnsi="Verdana"/>
        </w:rPr>
      </w:pPr>
    </w:p>
    <w:p w14:paraId="7B3DF707" w14:textId="133ABC6F" w:rsidR="00A929E1" w:rsidRDefault="00A929E1" w:rsidP="00F04EA6">
      <w:pPr>
        <w:rPr>
          <w:rFonts w:ascii="Verdana" w:hAnsi="Verdana"/>
        </w:rPr>
      </w:pPr>
    </w:p>
    <w:p w14:paraId="4F5BAF96" w14:textId="77777777" w:rsidR="00A929E1" w:rsidRPr="009676E2" w:rsidRDefault="00A929E1" w:rsidP="00F04EA6">
      <w:pPr>
        <w:rPr>
          <w:rFonts w:ascii="Verdana" w:hAnsi="Verdana"/>
        </w:rPr>
      </w:pPr>
    </w:p>
    <w:p w14:paraId="30877AEC" w14:textId="77777777" w:rsidR="00F04EA6" w:rsidRPr="009676E2" w:rsidRDefault="00F04EA6" w:rsidP="009676E2">
      <w:pPr>
        <w:pStyle w:val="Heading2"/>
      </w:pPr>
      <w:bookmarkStart w:id="1" w:name="_Toc77691139"/>
      <w:bookmarkStart w:id="2" w:name="_Toc77692647"/>
      <w:r w:rsidRPr="009676E2">
        <w:t>Application Process</w:t>
      </w:r>
      <w:bookmarkEnd w:id="1"/>
      <w:bookmarkEnd w:id="2"/>
    </w:p>
    <w:p w14:paraId="63F7ADF4" w14:textId="77777777" w:rsidR="00A929E1" w:rsidRDefault="00A929E1" w:rsidP="00F04EA6">
      <w:pPr>
        <w:rPr>
          <w:rFonts w:ascii="Verdana" w:hAnsi="Verdana"/>
        </w:rPr>
      </w:pPr>
    </w:p>
    <w:p w14:paraId="588379FD" w14:textId="503031EA" w:rsidR="00F04EA6" w:rsidRPr="00997F77" w:rsidRDefault="00F04EA6" w:rsidP="00F04EA6">
      <w:pPr>
        <w:rPr>
          <w:rFonts w:ascii="Verdana" w:hAnsi="Verdana"/>
        </w:rPr>
      </w:pPr>
      <w:r w:rsidRPr="009676E2">
        <w:rPr>
          <w:rFonts w:ascii="Verdana" w:hAnsi="Verdana"/>
        </w:rPr>
        <w:t xml:space="preserve">The selection process will consist of a two-stage application process where access to Stage 2 will be by invitation only. Evaluation is undertaken by an </w:t>
      </w:r>
      <w:r w:rsidR="009676E2">
        <w:rPr>
          <w:rFonts w:ascii="Verdana" w:hAnsi="Verdana"/>
        </w:rPr>
        <w:t>E</w:t>
      </w:r>
      <w:r w:rsidRPr="009676E2">
        <w:rPr>
          <w:rFonts w:ascii="Verdana" w:hAnsi="Verdana"/>
        </w:rPr>
        <w:t xml:space="preserve">xpert </w:t>
      </w:r>
      <w:r w:rsidR="009676E2">
        <w:rPr>
          <w:rFonts w:ascii="Verdana" w:hAnsi="Verdana"/>
        </w:rPr>
        <w:t>P</w:t>
      </w:r>
      <w:r w:rsidRPr="009676E2">
        <w:rPr>
          <w:rFonts w:ascii="Verdana" w:hAnsi="Verdana"/>
        </w:rPr>
        <w:t xml:space="preserve">anel who have been selected based on their experience and expertise in relation to the area of assessment innovation. </w:t>
      </w:r>
      <w:r w:rsidR="00E46687">
        <w:rPr>
          <w:rFonts w:ascii="Verdana" w:hAnsi="Verdana"/>
        </w:rPr>
        <w:t xml:space="preserve">The Expert Panel consist of a </w:t>
      </w:r>
      <w:r w:rsidR="005E794E">
        <w:rPr>
          <w:rFonts w:ascii="Verdana" w:hAnsi="Verdana"/>
        </w:rPr>
        <w:t xml:space="preserve">mix </w:t>
      </w:r>
      <w:r w:rsidR="00F91733">
        <w:rPr>
          <w:rFonts w:ascii="Verdana" w:hAnsi="Verdana"/>
        </w:rPr>
        <w:t xml:space="preserve">of both NCFE internal staff and external </w:t>
      </w:r>
      <w:r w:rsidR="0080655D" w:rsidRPr="0080655D">
        <w:rPr>
          <w:rFonts w:ascii="Verdana" w:hAnsi="Verdana"/>
        </w:rPr>
        <w:t>representatives</w:t>
      </w:r>
      <w:r w:rsidR="0080655D">
        <w:rPr>
          <w:rFonts w:ascii="Verdana" w:hAnsi="Verdana"/>
        </w:rPr>
        <w:t xml:space="preserve"> </w:t>
      </w:r>
      <w:r w:rsidR="0080655D">
        <w:rPr>
          <w:rFonts w:ascii="Verdana" w:hAnsi="Verdana"/>
        </w:rPr>
        <w:lastRenderedPageBreak/>
        <w:t>who</w:t>
      </w:r>
      <w:r w:rsidR="0080655D" w:rsidRPr="0080655D">
        <w:rPr>
          <w:rFonts w:ascii="Verdana" w:hAnsi="Verdana"/>
        </w:rPr>
        <w:t xml:space="preserve"> are from a variety of backgrounds and areas of expertise including: academic, awarding, EdTech, and regulatory bodies.</w:t>
      </w:r>
      <w:r w:rsidR="0080655D">
        <w:rPr>
          <w:rFonts w:ascii="Verdana" w:hAnsi="Verdana"/>
        </w:rPr>
        <w:t xml:space="preserve"> By applying, the applicant acknowledges that the information contained within the application will be shared with the panel members to allow for scoring.</w:t>
      </w:r>
    </w:p>
    <w:p w14:paraId="46EBB8F9" w14:textId="77777777" w:rsidR="00F04EA6" w:rsidRPr="009676E2" w:rsidRDefault="00F04EA6" w:rsidP="00F04EA6">
      <w:pPr>
        <w:rPr>
          <w:rFonts w:ascii="Verdana" w:hAnsi="Verdana"/>
        </w:rPr>
      </w:pPr>
    </w:p>
    <w:p w14:paraId="5C240F08" w14:textId="77777777" w:rsidR="00F04EA6" w:rsidRPr="009676E2" w:rsidRDefault="00F04EA6" w:rsidP="00F04EA6">
      <w:pPr>
        <w:rPr>
          <w:rFonts w:ascii="Verdana" w:hAnsi="Verdana"/>
        </w:rPr>
      </w:pPr>
      <w:r w:rsidRPr="009676E2">
        <w:rPr>
          <w:rFonts w:ascii="Verdana" w:hAnsi="Verdana"/>
        </w:rPr>
        <w:t>The applicants will be awarded a share of the AIF subject to the final approval of the NCFE executive team operating through the integrated programme board (IPB).</w:t>
      </w:r>
    </w:p>
    <w:p w14:paraId="6E61994B" w14:textId="77777777" w:rsidR="00F04EA6" w:rsidRPr="009676E2" w:rsidRDefault="00F04EA6" w:rsidP="00F04EA6">
      <w:pPr>
        <w:rPr>
          <w:rFonts w:ascii="Verdana" w:hAnsi="Verdana"/>
        </w:rPr>
      </w:pPr>
    </w:p>
    <w:p w14:paraId="3142C7F6" w14:textId="77777777" w:rsidR="00F04EA6" w:rsidRPr="009676E2" w:rsidRDefault="00F04EA6" w:rsidP="00F04EA6">
      <w:pPr>
        <w:rPr>
          <w:rFonts w:ascii="Verdana" w:hAnsi="Verdana"/>
        </w:rPr>
      </w:pPr>
      <w:r w:rsidRPr="009676E2">
        <w:rPr>
          <w:rFonts w:ascii="Verdana" w:hAnsi="Verdana"/>
        </w:rPr>
        <w:t>The application process can be summarised as follows:</w:t>
      </w:r>
    </w:p>
    <w:p w14:paraId="69FDE9A1" w14:textId="77777777" w:rsidR="00F04EA6" w:rsidRPr="009676E2" w:rsidRDefault="00F04EA6" w:rsidP="00F04EA6">
      <w:pPr>
        <w:rPr>
          <w:rFonts w:ascii="Verdana" w:hAnsi="Verdana"/>
        </w:rPr>
      </w:pPr>
    </w:p>
    <w:p w14:paraId="4CF8A758" w14:textId="77777777" w:rsidR="00F04EA6" w:rsidRPr="009676E2" w:rsidRDefault="00F04EA6" w:rsidP="00F04EA6">
      <w:pPr>
        <w:rPr>
          <w:rFonts w:ascii="Verdana" w:hAnsi="Verdana"/>
        </w:rPr>
      </w:pPr>
      <w:r w:rsidRPr="009676E2">
        <w:rPr>
          <w:rFonts w:ascii="Verdana" w:hAnsi="Verdana"/>
          <w:noProof/>
        </w:rPr>
        <w:drawing>
          <wp:inline distT="0" distB="0" distL="0" distR="0" wp14:anchorId="14A23C94" wp14:editId="3C419C7A">
            <wp:extent cx="5486400" cy="3200400"/>
            <wp:effectExtent l="38100" t="19050" r="1905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A38BD59" w14:textId="77777777" w:rsidR="00F04EA6" w:rsidRPr="009676E2" w:rsidRDefault="00F04EA6" w:rsidP="00F04EA6">
      <w:pPr>
        <w:rPr>
          <w:rFonts w:ascii="Verdana" w:hAnsi="Verdana"/>
        </w:rPr>
      </w:pPr>
    </w:p>
    <w:p w14:paraId="6DC4EC20" w14:textId="77777777" w:rsidR="00F04EA6" w:rsidRPr="009676E2" w:rsidRDefault="00F04EA6" w:rsidP="00F04EA6">
      <w:pPr>
        <w:rPr>
          <w:rFonts w:ascii="Verdana" w:hAnsi="Verdana"/>
        </w:rPr>
      </w:pPr>
      <w:r w:rsidRPr="009676E2">
        <w:rPr>
          <w:rFonts w:ascii="Verdana" w:hAnsi="Verdana"/>
          <w:b/>
          <w:bCs/>
        </w:rPr>
        <w:t xml:space="preserve">Stage 1: </w:t>
      </w:r>
      <w:r w:rsidRPr="009676E2">
        <w:rPr>
          <w:rFonts w:ascii="Verdana" w:hAnsi="Verdana"/>
        </w:rPr>
        <w:t>This is an online written application which will outline the problem that the innovation aims to address as well as demonstrating the potential impact, feasibility, robustness, and suitability of the proposed assessment innovation. The assessment approaches and solutions will be inherently fair and will provide an appropriate level of ‘recognisable value’ to all stakeholders who have invested in learning.</w:t>
      </w:r>
    </w:p>
    <w:p w14:paraId="36A37DF0" w14:textId="77777777" w:rsidR="00F04EA6" w:rsidRPr="009676E2" w:rsidRDefault="00F04EA6" w:rsidP="00F04EA6">
      <w:pPr>
        <w:rPr>
          <w:rFonts w:ascii="Verdana" w:hAnsi="Verdana"/>
        </w:rPr>
      </w:pPr>
    </w:p>
    <w:p w14:paraId="392332D6" w14:textId="48B2E31A" w:rsidR="00F04EA6" w:rsidRPr="009676E2" w:rsidRDefault="00F04EA6" w:rsidP="00F04EA6">
      <w:pPr>
        <w:rPr>
          <w:rFonts w:ascii="Verdana" w:hAnsi="Verdana"/>
        </w:rPr>
      </w:pPr>
      <w:r w:rsidRPr="7C0155E3">
        <w:rPr>
          <w:rFonts w:ascii="Verdana" w:hAnsi="Verdana"/>
          <w:b/>
          <w:bCs/>
        </w:rPr>
        <w:t xml:space="preserve">Stage 2: </w:t>
      </w:r>
      <w:r w:rsidRPr="7C0155E3">
        <w:rPr>
          <w:rFonts w:ascii="Verdana" w:hAnsi="Verdana"/>
        </w:rPr>
        <w:t xml:space="preserve">If applicants are successful in Stage 1 of the process, they will be invited to present to the </w:t>
      </w:r>
      <w:r w:rsidR="009676E2" w:rsidRPr="7C0155E3">
        <w:rPr>
          <w:rFonts w:ascii="Verdana" w:hAnsi="Verdana"/>
        </w:rPr>
        <w:t>Expert Panel</w:t>
      </w:r>
      <w:r w:rsidRPr="7C0155E3">
        <w:rPr>
          <w:rFonts w:ascii="Verdana" w:hAnsi="Verdana"/>
        </w:rPr>
        <w:t>. The presentation will focus on the rationale for the solution, research methodology</w:t>
      </w:r>
      <w:r w:rsidR="591ADB59" w:rsidRPr="7C0155E3">
        <w:rPr>
          <w:rFonts w:ascii="Verdana" w:hAnsi="Verdana"/>
        </w:rPr>
        <w:t xml:space="preserve"> and associated risks</w:t>
      </w:r>
      <w:r w:rsidRPr="7C0155E3">
        <w:rPr>
          <w:rFonts w:ascii="Verdana" w:hAnsi="Verdana"/>
        </w:rPr>
        <w:t xml:space="preserve">, high-level project plan and budget in more detail. The overall aim of this stage is to ‘deep dive’ into the proposal to ensure alignment with the AIF objectives (see Annex 1: Element Descriptors) as well as allowing for open dialogue between the </w:t>
      </w:r>
      <w:r w:rsidR="009676E2" w:rsidRPr="7C0155E3">
        <w:rPr>
          <w:rFonts w:ascii="Verdana" w:hAnsi="Verdana"/>
        </w:rPr>
        <w:t>Expert Panel</w:t>
      </w:r>
      <w:r w:rsidRPr="7C0155E3">
        <w:rPr>
          <w:rFonts w:ascii="Verdana" w:hAnsi="Verdana"/>
        </w:rPr>
        <w:t xml:space="preserve"> and the applicant(s).</w:t>
      </w:r>
    </w:p>
    <w:p w14:paraId="6E9604E3" w14:textId="77777777" w:rsidR="00F04EA6" w:rsidRPr="009676E2" w:rsidRDefault="00F04EA6" w:rsidP="00F04EA6">
      <w:pPr>
        <w:rPr>
          <w:rFonts w:ascii="Verdana" w:hAnsi="Verdana"/>
        </w:rPr>
      </w:pPr>
    </w:p>
    <w:p w14:paraId="1661FCA2" w14:textId="77777777" w:rsidR="00F04EA6" w:rsidRPr="009676E2" w:rsidRDefault="00F04EA6" w:rsidP="00F04EA6">
      <w:pPr>
        <w:rPr>
          <w:rFonts w:ascii="Verdana" w:hAnsi="Verdana"/>
        </w:rPr>
      </w:pPr>
      <w:r w:rsidRPr="009676E2">
        <w:rPr>
          <w:rFonts w:ascii="Verdana" w:hAnsi="Verdana"/>
        </w:rPr>
        <w:t>The structure of Stage 2 will be as follows:</w:t>
      </w:r>
    </w:p>
    <w:tbl>
      <w:tblPr>
        <w:tblStyle w:val="TableGrid"/>
        <w:tblW w:w="0" w:type="auto"/>
        <w:tblLayout w:type="fixed"/>
        <w:tblLook w:val="06A0" w:firstRow="1" w:lastRow="0" w:firstColumn="1" w:lastColumn="0" w:noHBand="1" w:noVBand="1"/>
      </w:tblPr>
      <w:tblGrid>
        <w:gridCol w:w="5907"/>
        <w:gridCol w:w="2168"/>
      </w:tblGrid>
      <w:tr w:rsidR="00F04EA6" w:rsidRPr="009676E2" w14:paraId="627EBBFD" w14:textId="77777777" w:rsidTr="00F04EA6">
        <w:trPr>
          <w:trHeight w:val="385"/>
        </w:trPr>
        <w:tc>
          <w:tcPr>
            <w:tcW w:w="5907" w:type="dxa"/>
          </w:tcPr>
          <w:p w14:paraId="482591DE" w14:textId="77777777" w:rsidR="00F04EA6" w:rsidRPr="009676E2" w:rsidRDefault="00F04EA6" w:rsidP="00F04EA6">
            <w:pPr>
              <w:rPr>
                <w:rFonts w:ascii="Verdana" w:hAnsi="Verdana"/>
                <w:b/>
                <w:bCs/>
              </w:rPr>
            </w:pPr>
            <w:r w:rsidRPr="009676E2">
              <w:rPr>
                <w:rFonts w:ascii="Verdana" w:hAnsi="Verdana"/>
                <w:b/>
                <w:bCs/>
              </w:rPr>
              <w:t>Item</w:t>
            </w:r>
          </w:p>
        </w:tc>
        <w:tc>
          <w:tcPr>
            <w:tcW w:w="2168" w:type="dxa"/>
          </w:tcPr>
          <w:p w14:paraId="6459C245" w14:textId="77777777" w:rsidR="00F04EA6" w:rsidRPr="009676E2" w:rsidRDefault="00F04EA6" w:rsidP="00F04EA6">
            <w:pPr>
              <w:rPr>
                <w:rFonts w:ascii="Verdana" w:hAnsi="Verdana"/>
                <w:b/>
                <w:bCs/>
              </w:rPr>
            </w:pPr>
            <w:r w:rsidRPr="009676E2">
              <w:rPr>
                <w:rFonts w:ascii="Verdana" w:hAnsi="Verdana"/>
                <w:b/>
                <w:bCs/>
              </w:rPr>
              <w:t>Timing</w:t>
            </w:r>
          </w:p>
        </w:tc>
      </w:tr>
      <w:tr w:rsidR="00F04EA6" w:rsidRPr="009676E2" w14:paraId="655B405C" w14:textId="77777777" w:rsidTr="00F04EA6">
        <w:trPr>
          <w:trHeight w:val="385"/>
        </w:trPr>
        <w:tc>
          <w:tcPr>
            <w:tcW w:w="5907" w:type="dxa"/>
          </w:tcPr>
          <w:p w14:paraId="32FEBA78" w14:textId="77777777" w:rsidR="00F04EA6" w:rsidRPr="009676E2" w:rsidRDefault="00F04EA6" w:rsidP="00F04EA6">
            <w:pPr>
              <w:rPr>
                <w:rFonts w:ascii="Verdana" w:hAnsi="Verdana"/>
              </w:rPr>
            </w:pPr>
            <w:r w:rsidRPr="009676E2">
              <w:rPr>
                <w:rFonts w:ascii="Verdana" w:hAnsi="Verdana"/>
              </w:rPr>
              <w:t>Introduction</w:t>
            </w:r>
          </w:p>
        </w:tc>
        <w:tc>
          <w:tcPr>
            <w:tcW w:w="2168" w:type="dxa"/>
          </w:tcPr>
          <w:p w14:paraId="71445419" w14:textId="77777777" w:rsidR="00F04EA6" w:rsidRPr="009676E2" w:rsidRDefault="00F04EA6" w:rsidP="00F04EA6">
            <w:pPr>
              <w:rPr>
                <w:rFonts w:ascii="Verdana" w:hAnsi="Verdana"/>
              </w:rPr>
            </w:pPr>
            <w:r w:rsidRPr="009676E2">
              <w:rPr>
                <w:rFonts w:ascii="Verdana" w:hAnsi="Verdana"/>
              </w:rPr>
              <w:t>10 minutes</w:t>
            </w:r>
          </w:p>
        </w:tc>
      </w:tr>
      <w:tr w:rsidR="00F04EA6" w:rsidRPr="009676E2" w14:paraId="7E115C44" w14:textId="77777777" w:rsidTr="00F04EA6">
        <w:trPr>
          <w:trHeight w:val="385"/>
        </w:trPr>
        <w:tc>
          <w:tcPr>
            <w:tcW w:w="5907" w:type="dxa"/>
          </w:tcPr>
          <w:p w14:paraId="78C0FE3B" w14:textId="77777777" w:rsidR="00F04EA6" w:rsidRPr="009676E2" w:rsidRDefault="00F04EA6" w:rsidP="00F04EA6">
            <w:pPr>
              <w:rPr>
                <w:rFonts w:ascii="Verdana" w:hAnsi="Verdana"/>
              </w:rPr>
            </w:pPr>
            <w:r w:rsidRPr="009676E2">
              <w:rPr>
                <w:rFonts w:ascii="Verdana" w:hAnsi="Verdana"/>
              </w:rPr>
              <w:lastRenderedPageBreak/>
              <w:t>Presentation</w:t>
            </w:r>
          </w:p>
        </w:tc>
        <w:tc>
          <w:tcPr>
            <w:tcW w:w="2168" w:type="dxa"/>
          </w:tcPr>
          <w:p w14:paraId="1EE62475" w14:textId="77777777" w:rsidR="00F04EA6" w:rsidRPr="009676E2" w:rsidRDefault="00F04EA6" w:rsidP="00F04EA6">
            <w:pPr>
              <w:rPr>
                <w:rFonts w:ascii="Verdana" w:hAnsi="Verdana"/>
              </w:rPr>
            </w:pPr>
            <w:r w:rsidRPr="009676E2">
              <w:rPr>
                <w:rFonts w:ascii="Verdana" w:hAnsi="Verdana"/>
              </w:rPr>
              <w:t>30 minutes</w:t>
            </w:r>
          </w:p>
        </w:tc>
      </w:tr>
      <w:tr w:rsidR="00F04EA6" w:rsidRPr="009676E2" w14:paraId="1FCA0493" w14:textId="77777777" w:rsidTr="00F04EA6">
        <w:trPr>
          <w:trHeight w:val="385"/>
        </w:trPr>
        <w:tc>
          <w:tcPr>
            <w:tcW w:w="5907" w:type="dxa"/>
          </w:tcPr>
          <w:p w14:paraId="7B0D8CA5" w14:textId="675090A0" w:rsidR="00F04EA6" w:rsidRPr="009676E2" w:rsidRDefault="00F04EA6" w:rsidP="00F04EA6">
            <w:pPr>
              <w:rPr>
                <w:rFonts w:ascii="Verdana" w:hAnsi="Verdana"/>
              </w:rPr>
            </w:pPr>
            <w:r w:rsidRPr="009676E2">
              <w:rPr>
                <w:rFonts w:ascii="Verdana" w:hAnsi="Verdana"/>
              </w:rPr>
              <w:t xml:space="preserve">Q&amp;A from </w:t>
            </w:r>
            <w:r w:rsidR="009676E2">
              <w:rPr>
                <w:rFonts w:ascii="Verdana" w:hAnsi="Verdana"/>
              </w:rPr>
              <w:t>Expert Panel</w:t>
            </w:r>
          </w:p>
        </w:tc>
        <w:tc>
          <w:tcPr>
            <w:tcW w:w="2168" w:type="dxa"/>
          </w:tcPr>
          <w:p w14:paraId="51D97E2A" w14:textId="77777777" w:rsidR="00F04EA6" w:rsidRPr="009676E2" w:rsidRDefault="00F04EA6" w:rsidP="00F04EA6">
            <w:pPr>
              <w:rPr>
                <w:rFonts w:ascii="Verdana" w:hAnsi="Verdana"/>
              </w:rPr>
            </w:pPr>
            <w:r w:rsidRPr="009676E2">
              <w:rPr>
                <w:rFonts w:ascii="Verdana" w:hAnsi="Verdana"/>
              </w:rPr>
              <w:t>20 minutes</w:t>
            </w:r>
          </w:p>
        </w:tc>
      </w:tr>
      <w:tr w:rsidR="00F04EA6" w:rsidRPr="009676E2" w14:paraId="07BFE008" w14:textId="77777777" w:rsidTr="00F04EA6">
        <w:trPr>
          <w:trHeight w:val="367"/>
        </w:trPr>
        <w:tc>
          <w:tcPr>
            <w:tcW w:w="5907" w:type="dxa"/>
          </w:tcPr>
          <w:p w14:paraId="241E43C9" w14:textId="77777777" w:rsidR="00F04EA6" w:rsidRPr="009676E2" w:rsidRDefault="00F04EA6" w:rsidP="00F04EA6">
            <w:pPr>
              <w:rPr>
                <w:rFonts w:ascii="Verdana" w:hAnsi="Verdana"/>
              </w:rPr>
            </w:pPr>
            <w:r w:rsidRPr="009676E2">
              <w:rPr>
                <w:rFonts w:ascii="Verdana" w:hAnsi="Verdana"/>
              </w:rPr>
              <w:t>Q&amp;A from applicant</w:t>
            </w:r>
          </w:p>
        </w:tc>
        <w:tc>
          <w:tcPr>
            <w:tcW w:w="2168" w:type="dxa"/>
          </w:tcPr>
          <w:p w14:paraId="381B3B54" w14:textId="77777777" w:rsidR="00F04EA6" w:rsidRPr="009676E2" w:rsidRDefault="00F04EA6" w:rsidP="00F04EA6">
            <w:pPr>
              <w:rPr>
                <w:rFonts w:ascii="Verdana" w:hAnsi="Verdana"/>
              </w:rPr>
            </w:pPr>
            <w:r w:rsidRPr="009676E2">
              <w:rPr>
                <w:rFonts w:ascii="Verdana" w:hAnsi="Verdana"/>
              </w:rPr>
              <w:t>10 minutes</w:t>
            </w:r>
          </w:p>
        </w:tc>
      </w:tr>
    </w:tbl>
    <w:p w14:paraId="55844B81" w14:textId="77777777" w:rsidR="002809FC" w:rsidRDefault="002809FC" w:rsidP="002809FC">
      <w:bookmarkStart w:id="3" w:name="_Toc77691140"/>
      <w:bookmarkStart w:id="4" w:name="_Toc77692648"/>
    </w:p>
    <w:p w14:paraId="035ED751" w14:textId="47063DF9" w:rsidR="00F04EA6" w:rsidRPr="009676E2" w:rsidRDefault="00F04EA6" w:rsidP="009676E2">
      <w:pPr>
        <w:pStyle w:val="Heading2"/>
      </w:pPr>
      <w:r w:rsidRPr="009676E2">
        <w:t>Scoring</w:t>
      </w:r>
      <w:bookmarkEnd w:id="3"/>
      <w:bookmarkEnd w:id="4"/>
    </w:p>
    <w:p w14:paraId="6876EA68" w14:textId="77777777" w:rsidR="00F04EA6" w:rsidRPr="009676E2" w:rsidRDefault="00F04EA6" w:rsidP="00F04EA6">
      <w:pPr>
        <w:rPr>
          <w:rFonts w:ascii="Verdana" w:hAnsi="Verdana"/>
        </w:rPr>
      </w:pPr>
    </w:p>
    <w:p w14:paraId="350B8986" w14:textId="77777777" w:rsidR="00F04EA6" w:rsidRPr="009676E2" w:rsidRDefault="00F04EA6" w:rsidP="00F04EA6">
      <w:pPr>
        <w:rPr>
          <w:rFonts w:ascii="Verdana" w:hAnsi="Verdana"/>
          <w:b/>
          <w:bCs/>
        </w:rPr>
      </w:pPr>
      <w:r w:rsidRPr="009676E2">
        <w:rPr>
          <w:rFonts w:ascii="Verdana" w:hAnsi="Verdana"/>
          <w:b/>
          <w:bCs/>
        </w:rPr>
        <w:t xml:space="preserve">Stage 1 </w:t>
      </w:r>
    </w:p>
    <w:p w14:paraId="16A7A92E" w14:textId="77777777" w:rsidR="00F04EA6" w:rsidRPr="009676E2" w:rsidRDefault="00F04EA6" w:rsidP="00F04EA6">
      <w:pPr>
        <w:rPr>
          <w:rFonts w:ascii="Verdana" w:hAnsi="Verdana"/>
        </w:rPr>
      </w:pPr>
      <w:r w:rsidRPr="009676E2">
        <w:rPr>
          <w:rFonts w:ascii="Verdana" w:hAnsi="Verdana"/>
        </w:rPr>
        <w:t>Each Element (see Annex 1: Element Descriptors) in the Application Form has an associated weight in the overall evaluation as indicated in the table below and will be scored using this.</w:t>
      </w:r>
    </w:p>
    <w:p w14:paraId="391218D6" w14:textId="77777777" w:rsidR="00F04EA6" w:rsidRPr="009676E2" w:rsidRDefault="00F04EA6" w:rsidP="00F04EA6">
      <w:pPr>
        <w:rPr>
          <w:rFonts w:ascii="Verdana" w:hAnsi="Verdana"/>
        </w:rPr>
      </w:pPr>
    </w:p>
    <w:p w14:paraId="0C2EEA15" w14:textId="77777777" w:rsidR="00611745" w:rsidRDefault="001A22C4" w:rsidP="00F04EA6">
      <w:pPr>
        <w:rPr>
          <w:rFonts w:ascii="Verdana" w:hAnsi="Verdana"/>
        </w:rPr>
      </w:pPr>
      <w:r>
        <w:rPr>
          <w:rFonts w:ascii="Verdana" w:hAnsi="Verdana"/>
        </w:rPr>
        <w:t xml:space="preserve">Prior to </w:t>
      </w:r>
      <w:r w:rsidR="006C5FC3">
        <w:rPr>
          <w:rFonts w:ascii="Verdana" w:hAnsi="Verdana"/>
        </w:rPr>
        <w:t xml:space="preserve">Expert Panel awarding scores, a pre-screening exercise will take place by the Assessment Innovation team. </w:t>
      </w:r>
      <w:r w:rsidR="00F04EA6" w:rsidRPr="009676E2">
        <w:rPr>
          <w:rFonts w:ascii="Verdana" w:hAnsi="Verdana"/>
        </w:rPr>
        <w:t>Where a score of major concern</w:t>
      </w:r>
      <w:r w:rsidR="00611745">
        <w:rPr>
          <w:rFonts w:ascii="Verdana" w:hAnsi="Verdana"/>
        </w:rPr>
        <w:t>s</w:t>
      </w:r>
      <w:r w:rsidR="00F04EA6" w:rsidRPr="009676E2">
        <w:rPr>
          <w:rFonts w:ascii="Verdana" w:hAnsi="Verdana"/>
        </w:rPr>
        <w:t xml:space="preserve"> (scoring of “1 – Very Weak Confidence” for </w:t>
      </w:r>
      <w:r w:rsidR="00611745">
        <w:rPr>
          <w:rFonts w:ascii="Verdana" w:hAnsi="Verdana"/>
        </w:rPr>
        <w:t>an e</w:t>
      </w:r>
      <w:r w:rsidR="00F04EA6" w:rsidRPr="009676E2">
        <w:rPr>
          <w:rFonts w:ascii="Verdana" w:hAnsi="Verdana"/>
        </w:rPr>
        <w:t>lement</w:t>
      </w:r>
      <w:r w:rsidR="00611745">
        <w:rPr>
          <w:rFonts w:ascii="Verdana" w:hAnsi="Verdana"/>
        </w:rPr>
        <w:t xml:space="preserve"> by the team</w:t>
      </w:r>
      <w:r w:rsidR="00F04EA6" w:rsidRPr="009676E2">
        <w:rPr>
          <w:rFonts w:ascii="Verdana" w:hAnsi="Verdana"/>
        </w:rPr>
        <w:t xml:space="preserve">) are awarded by the </w:t>
      </w:r>
      <w:r w:rsidR="006C5FC3">
        <w:rPr>
          <w:rFonts w:ascii="Verdana" w:hAnsi="Verdana"/>
        </w:rPr>
        <w:t>Assessment Innovation team</w:t>
      </w:r>
      <w:r w:rsidR="00F04EA6" w:rsidRPr="009676E2">
        <w:rPr>
          <w:rFonts w:ascii="Verdana" w:hAnsi="Verdana"/>
        </w:rPr>
        <w:t xml:space="preserve">, the applicant will be excluded from further participation. </w:t>
      </w:r>
    </w:p>
    <w:p w14:paraId="16F905F2" w14:textId="77777777" w:rsidR="00611745" w:rsidRDefault="00611745" w:rsidP="00F04EA6">
      <w:pPr>
        <w:rPr>
          <w:rFonts w:ascii="Verdana" w:hAnsi="Verdana"/>
        </w:rPr>
      </w:pPr>
    </w:p>
    <w:p w14:paraId="064F9C64" w14:textId="7ED6F16E" w:rsidR="00F04EA6" w:rsidRPr="009676E2" w:rsidRDefault="00F04EA6" w:rsidP="00F04EA6">
      <w:pPr>
        <w:rPr>
          <w:rFonts w:ascii="Verdana" w:hAnsi="Verdana"/>
        </w:rPr>
      </w:pPr>
      <w:r w:rsidRPr="009676E2">
        <w:rPr>
          <w:rFonts w:ascii="Verdana" w:hAnsi="Verdana"/>
        </w:rPr>
        <w:t>In addition, where concerns about ethics, confidentiality and/or conflicts of interests are identified, NCFE reserves the right to exclude the applicant from further participation in the process.</w:t>
      </w:r>
    </w:p>
    <w:p w14:paraId="372F6938" w14:textId="77777777" w:rsidR="00F04EA6" w:rsidRPr="009676E2" w:rsidRDefault="00F04EA6" w:rsidP="00F04EA6">
      <w:pPr>
        <w:rPr>
          <w:rFonts w:ascii="Verdana" w:hAnsi="Verdana"/>
        </w:rPr>
      </w:pPr>
    </w:p>
    <w:tbl>
      <w:tblPr>
        <w:tblStyle w:val="TableGrid"/>
        <w:tblW w:w="0" w:type="auto"/>
        <w:tblInd w:w="108" w:type="dxa"/>
        <w:tblLook w:val="04A0" w:firstRow="1" w:lastRow="0" w:firstColumn="1" w:lastColumn="0" w:noHBand="0" w:noVBand="1"/>
      </w:tblPr>
      <w:tblGrid>
        <w:gridCol w:w="2555"/>
        <w:gridCol w:w="2953"/>
        <w:gridCol w:w="2872"/>
      </w:tblGrid>
      <w:tr w:rsidR="00F04EA6" w:rsidRPr="009676E2" w14:paraId="0F24BAEE" w14:textId="77777777" w:rsidTr="008F05BF">
        <w:tc>
          <w:tcPr>
            <w:tcW w:w="2555" w:type="dxa"/>
          </w:tcPr>
          <w:p w14:paraId="30E4485C" w14:textId="77777777" w:rsidR="00F04EA6" w:rsidRPr="009676E2" w:rsidRDefault="00F04EA6" w:rsidP="00F04EA6">
            <w:pPr>
              <w:rPr>
                <w:rFonts w:ascii="Verdana" w:hAnsi="Verdana"/>
                <w:b/>
                <w:bCs/>
              </w:rPr>
            </w:pPr>
            <w:r w:rsidRPr="009676E2">
              <w:rPr>
                <w:rFonts w:ascii="Verdana" w:hAnsi="Verdana"/>
                <w:b/>
                <w:bCs/>
              </w:rPr>
              <w:t>Category</w:t>
            </w:r>
          </w:p>
        </w:tc>
        <w:tc>
          <w:tcPr>
            <w:tcW w:w="2953" w:type="dxa"/>
          </w:tcPr>
          <w:p w14:paraId="40B8C20C" w14:textId="77777777" w:rsidR="00F04EA6" w:rsidRPr="009676E2" w:rsidRDefault="00F04EA6" w:rsidP="00F04EA6">
            <w:pPr>
              <w:rPr>
                <w:rFonts w:ascii="Verdana" w:hAnsi="Verdana"/>
                <w:b/>
                <w:bCs/>
              </w:rPr>
            </w:pPr>
            <w:r w:rsidRPr="009676E2">
              <w:rPr>
                <w:rFonts w:ascii="Verdana" w:hAnsi="Verdana"/>
                <w:b/>
                <w:bCs/>
              </w:rPr>
              <w:t>Element</w:t>
            </w:r>
          </w:p>
        </w:tc>
        <w:tc>
          <w:tcPr>
            <w:tcW w:w="2872" w:type="dxa"/>
          </w:tcPr>
          <w:p w14:paraId="0AF90AEC" w14:textId="77777777" w:rsidR="00F04EA6" w:rsidRPr="009676E2" w:rsidRDefault="00F04EA6" w:rsidP="00F04EA6">
            <w:pPr>
              <w:rPr>
                <w:rFonts w:ascii="Verdana" w:hAnsi="Verdana"/>
                <w:b/>
                <w:bCs/>
              </w:rPr>
            </w:pPr>
            <w:r w:rsidRPr="009676E2">
              <w:rPr>
                <w:rFonts w:ascii="Verdana" w:hAnsi="Verdana"/>
                <w:b/>
                <w:bCs/>
              </w:rPr>
              <w:t>Weighting (%)</w:t>
            </w:r>
          </w:p>
        </w:tc>
      </w:tr>
      <w:tr w:rsidR="008F05BF" w:rsidRPr="009676E2" w14:paraId="7DDBFEDD" w14:textId="77777777" w:rsidTr="008F05BF">
        <w:tc>
          <w:tcPr>
            <w:tcW w:w="2555" w:type="dxa"/>
            <w:vMerge w:val="restart"/>
          </w:tcPr>
          <w:p w14:paraId="0F2402F9" w14:textId="4705910D" w:rsidR="008F05BF" w:rsidRPr="009676E2" w:rsidRDefault="008F05BF" w:rsidP="00F04EA6">
            <w:pPr>
              <w:rPr>
                <w:rFonts w:ascii="Verdana" w:hAnsi="Verdana"/>
              </w:rPr>
            </w:pPr>
            <w:r w:rsidRPr="009676E2">
              <w:rPr>
                <w:rFonts w:ascii="Verdana" w:hAnsi="Verdana"/>
              </w:rPr>
              <w:t>Suitability</w:t>
            </w:r>
            <w:r w:rsidR="007D6F52">
              <w:rPr>
                <w:rFonts w:ascii="Verdana" w:hAnsi="Verdana"/>
              </w:rPr>
              <w:t xml:space="preserve"> and </w:t>
            </w:r>
            <w:r w:rsidRPr="009676E2">
              <w:rPr>
                <w:rFonts w:ascii="Verdana" w:hAnsi="Verdana"/>
              </w:rPr>
              <w:t>impact (</w:t>
            </w:r>
            <w:r>
              <w:rPr>
                <w:rFonts w:ascii="Verdana" w:hAnsi="Verdana"/>
              </w:rPr>
              <w:t>5</w:t>
            </w:r>
            <w:r w:rsidRPr="009676E2">
              <w:rPr>
                <w:rFonts w:ascii="Verdana" w:hAnsi="Verdana"/>
              </w:rPr>
              <w:t>0%)</w:t>
            </w:r>
          </w:p>
        </w:tc>
        <w:tc>
          <w:tcPr>
            <w:tcW w:w="2953" w:type="dxa"/>
          </w:tcPr>
          <w:p w14:paraId="7392BB02" w14:textId="55B25C3B" w:rsidR="008F05BF" w:rsidRPr="009676E2" w:rsidRDefault="008F05BF" w:rsidP="00F04EA6">
            <w:pPr>
              <w:rPr>
                <w:rFonts w:ascii="Verdana" w:hAnsi="Verdana"/>
              </w:rPr>
            </w:pPr>
            <w:r w:rsidRPr="009676E2">
              <w:rPr>
                <w:rFonts w:ascii="Verdana" w:hAnsi="Verdana"/>
              </w:rPr>
              <w:t xml:space="preserve">Alignment to </w:t>
            </w:r>
            <w:r>
              <w:rPr>
                <w:rFonts w:ascii="Verdana" w:hAnsi="Verdana"/>
              </w:rPr>
              <w:t>Assessment Innovation</w:t>
            </w:r>
            <w:r w:rsidRPr="009676E2">
              <w:rPr>
                <w:rFonts w:ascii="Verdana" w:hAnsi="Verdana"/>
              </w:rPr>
              <w:t xml:space="preserve"> Strategy</w:t>
            </w:r>
          </w:p>
        </w:tc>
        <w:tc>
          <w:tcPr>
            <w:tcW w:w="2872" w:type="dxa"/>
          </w:tcPr>
          <w:p w14:paraId="5F1D308A" w14:textId="77777777" w:rsidR="008F05BF" w:rsidRPr="009676E2" w:rsidRDefault="008F05BF" w:rsidP="00F04EA6">
            <w:pPr>
              <w:rPr>
                <w:rFonts w:ascii="Verdana" w:hAnsi="Verdana"/>
              </w:rPr>
            </w:pPr>
            <w:r w:rsidRPr="009676E2">
              <w:rPr>
                <w:rFonts w:ascii="Verdana" w:hAnsi="Verdana"/>
              </w:rPr>
              <w:t>20%</w:t>
            </w:r>
          </w:p>
        </w:tc>
      </w:tr>
      <w:tr w:rsidR="008F05BF" w:rsidRPr="009676E2" w14:paraId="73AC0994" w14:textId="77777777" w:rsidTr="008F05BF">
        <w:tc>
          <w:tcPr>
            <w:tcW w:w="2555" w:type="dxa"/>
            <w:vMerge/>
          </w:tcPr>
          <w:p w14:paraId="7BCD513A" w14:textId="77777777" w:rsidR="008F05BF" w:rsidRPr="009676E2" w:rsidRDefault="008F05BF" w:rsidP="00F04EA6">
            <w:pPr>
              <w:rPr>
                <w:rFonts w:ascii="Verdana" w:hAnsi="Verdana"/>
              </w:rPr>
            </w:pPr>
          </w:p>
        </w:tc>
        <w:tc>
          <w:tcPr>
            <w:tcW w:w="2953" w:type="dxa"/>
          </w:tcPr>
          <w:p w14:paraId="0EB22279" w14:textId="77777777" w:rsidR="008F05BF" w:rsidRPr="009676E2" w:rsidRDefault="008F05BF" w:rsidP="00F04EA6">
            <w:pPr>
              <w:rPr>
                <w:rFonts w:ascii="Verdana" w:hAnsi="Verdana"/>
              </w:rPr>
            </w:pPr>
            <w:r w:rsidRPr="009676E2">
              <w:rPr>
                <w:rFonts w:ascii="Verdana" w:hAnsi="Verdana"/>
              </w:rPr>
              <w:t>Potential impact to Learners</w:t>
            </w:r>
          </w:p>
        </w:tc>
        <w:tc>
          <w:tcPr>
            <w:tcW w:w="2872" w:type="dxa"/>
          </w:tcPr>
          <w:p w14:paraId="6D0001EE" w14:textId="34C380AE" w:rsidR="008F05BF" w:rsidRDefault="008F05BF" w:rsidP="00F04EA6">
            <w:pPr>
              <w:rPr>
                <w:rFonts w:ascii="Verdana" w:hAnsi="Verdana"/>
              </w:rPr>
            </w:pPr>
            <w:r>
              <w:rPr>
                <w:rFonts w:ascii="Verdana" w:hAnsi="Verdana"/>
              </w:rPr>
              <w:t>15</w:t>
            </w:r>
            <w:r w:rsidRPr="009676E2">
              <w:rPr>
                <w:rFonts w:ascii="Verdana" w:hAnsi="Verdana"/>
              </w:rPr>
              <w:t>%</w:t>
            </w:r>
          </w:p>
          <w:p w14:paraId="62E12DEF" w14:textId="48CC9F17" w:rsidR="008F05BF" w:rsidRPr="009676E2" w:rsidRDefault="008F05BF" w:rsidP="00F04EA6">
            <w:pPr>
              <w:rPr>
                <w:rFonts w:ascii="Verdana" w:hAnsi="Verdana"/>
              </w:rPr>
            </w:pPr>
          </w:p>
        </w:tc>
      </w:tr>
      <w:tr w:rsidR="008F05BF" w:rsidRPr="009676E2" w14:paraId="4D318E06" w14:textId="77777777" w:rsidTr="008F05BF">
        <w:tc>
          <w:tcPr>
            <w:tcW w:w="2555" w:type="dxa"/>
            <w:vMerge/>
          </w:tcPr>
          <w:p w14:paraId="2BCF5619" w14:textId="77777777" w:rsidR="008F05BF" w:rsidRPr="009676E2" w:rsidRDefault="008F05BF" w:rsidP="00F04EA6">
            <w:pPr>
              <w:rPr>
                <w:rFonts w:ascii="Verdana" w:hAnsi="Verdana"/>
              </w:rPr>
            </w:pPr>
          </w:p>
        </w:tc>
        <w:tc>
          <w:tcPr>
            <w:tcW w:w="2953" w:type="dxa"/>
          </w:tcPr>
          <w:p w14:paraId="4C26CC0E" w14:textId="10926995" w:rsidR="008F05BF" w:rsidRPr="009676E2" w:rsidRDefault="008F05BF" w:rsidP="00F04EA6">
            <w:pPr>
              <w:rPr>
                <w:rFonts w:ascii="Verdana" w:hAnsi="Verdana"/>
              </w:rPr>
            </w:pPr>
            <w:r>
              <w:rPr>
                <w:rFonts w:ascii="Verdana" w:hAnsi="Verdana"/>
              </w:rPr>
              <w:t>Scalability</w:t>
            </w:r>
            <w:r w:rsidR="00F209CD">
              <w:rPr>
                <w:rFonts w:ascii="Verdana" w:hAnsi="Verdana"/>
              </w:rPr>
              <w:t xml:space="preserve"> and sustainability</w:t>
            </w:r>
          </w:p>
        </w:tc>
        <w:tc>
          <w:tcPr>
            <w:tcW w:w="2872" w:type="dxa"/>
          </w:tcPr>
          <w:p w14:paraId="076F202A" w14:textId="6455881A" w:rsidR="008F05BF" w:rsidRDefault="008F05BF" w:rsidP="00F04EA6">
            <w:pPr>
              <w:rPr>
                <w:rFonts w:ascii="Verdana" w:hAnsi="Verdana"/>
              </w:rPr>
            </w:pPr>
            <w:r>
              <w:rPr>
                <w:rFonts w:ascii="Verdana" w:hAnsi="Verdana"/>
              </w:rPr>
              <w:t>15%</w:t>
            </w:r>
          </w:p>
        </w:tc>
      </w:tr>
      <w:tr w:rsidR="00F04EA6" w:rsidRPr="009676E2" w14:paraId="79659286" w14:textId="77777777" w:rsidTr="008F05BF">
        <w:tc>
          <w:tcPr>
            <w:tcW w:w="2555" w:type="dxa"/>
            <w:vMerge w:val="restart"/>
          </w:tcPr>
          <w:p w14:paraId="29F87837" w14:textId="159F5F27" w:rsidR="00F04EA6" w:rsidRPr="009676E2" w:rsidRDefault="00F04EA6" w:rsidP="00F04EA6">
            <w:pPr>
              <w:rPr>
                <w:rFonts w:ascii="Verdana" w:hAnsi="Verdana"/>
              </w:rPr>
            </w:pPr>
            <w:r w:rsidRPr="009676E2">
              <w:rPr>
                <w:rFonts w:ascii="Verdana" w:hAnsi="Verdana"/>
              </w:rPr>
              <w:t>Feasibility (</w:t>
            </w:r>
            <w:r w:rsidR="00701AAB">
              <w:rPr>
                <w:rFonts w:ascii="Verdana" w:hAnsi="Verdana"/>
              </w:rPr>
              <w:t>25</w:t>
            </w:r>
            <w:r w:rsidRPr="009676E2">
              <w:rPr>
                <w:rFonts w:ascii="Verdana" w:hAnsi="Verdana"/>
              </w:rPr>
              <w:t>%)</w:t>
            </w:r>
          </w:p>
        </w:tc>
        <w:tc>
          <w:tcPr>
            <w:tcW w:w="2953" w:type="dxa"/>
          </w:tcPr>
          <w:p w14:paraId="3C289CCA" w14:textId="77777777" w:rsidR="00F04EA6" w:rsidRPr="009676E2" w:rsidRDefault="00F04EA6" w:rsidP="00F04EA6">
            <w:pPr>
              <w:rPr>
                <w:rFonts w:ascii="Verdana" w:hAnsi="Verdana"/>
              </w:rPr>
            </w:pPr>
            <w:r w:rsidRPr="009676E2">
              <w:rPr>
                <w:rFonts w:ascii="Verdana" w:hAnsi="Verdana"/>
              </w:rPr>
              <w:t>Cost</w:t>
            </w:r>
          </w:p>
        </w:tc>
        <w:tc>
          <w:tcPr>
            <w:tcW w:w="2872" w:type="dxa"/>
          </w:tcPr>
          <w:p w14:paraId="7D13BDCE" w14:textId="3860FF2B" w:rsidR="00F04EA6" w:rsidRPr="009676E2" w:rsidRDefault="00701AAB" w:rsidP="00F04EA6">
            <w:pPr>
              <w:rPr>
                <w:rFonts w:ascii="Verdana" w:hAnsi="Verdana"/>
              </w:rPr>
            </w:pPr>
            <w:r>
              <w:rPr>
                <w:rFonts w:ascii="Verdana" w:hAnsi="Verdana"/>
              </w:rPr>
              <w:t>10</w:t>
            </w:r>
            <w:r w:rsidR="00F04EA6" w:rsidRPr="009676E2">
              <w:rPr>
                <w:rFonts w:ascii="Verdana" w:hAnsi="Verdana"/>
              </w:rPr>
              <w:t>%</w:t>
            </w:r>
          </w:p>
        </w:tc>
      </w:tr>
      <w:tr w:rsidR="00F04EA6" w:rsidRPr="009676E2" w14:paraId="1DBCE69E" w14:textId="77777777" w:rsidTr="008F05BF">
        <w:tc>
          <w:tcPr>
            <w:tcW w:w="2555" w:type="dxa"/>
            <w:vMerge/>
          </w:tcPr>
          <w:p w14:paraId="48B32746" w14:textId="77777777" w:rsidR="00F04EA6" w:rsidRPr="009676E2" w:rsidRDefault="00F04EA6" w:rsidP="00F04EA6">
            <w:pPr>
              <w:rPr>
                <w:rFonts w:ascii="Verdana" w:hAnsi="Verdana"/>
              </w:rPr>
            </w:pPr>
          </w:p>
        </w:tc>
        <w:tc>
          <w:tcPr>
            <w:tcW w:w="2953" w:type="dxa"/>
          </w:tcPr>
          <w:p w14:paraId="1BF6875E" w14:textId="77777777" w:rsidR="00F04EA6" w:rsidRPr="009676E2" w:rsidRDefault="00F04EA6" w:rsidP="00F04EA6">
            <w:pPr>
              <w:rPr>
                <w:rFonts w:ascii="Verdana" w:hAnsi="Verdana"/>
              </w:rPr>
            </w:pPr>
            <w:r w:rsidRPr="009676E2">
              <w:rPr>
                <w:rFonts w:ascii="Verdana" w:hAnsi="Verdana"/>
              </w:rPr>
              <w:t>Time</w:t>
            </w:r>
          </w:p>
        </w:tc>
        <w:tc>
          <w:tcPr>
            <w:tcW w:w="2872" w:type="dxa"/>
          </w:tcPr>
          <w:p w14:paraId="5BB3D9F1" w14:textId="02E94F3A" w:rsidR="00F04EA6" w:rsidRPr="009676E2" w:rsidRDefault="00701AAB" w:rsidP="00F04EA6">
            <w:pPr>
              <w:rPr>
                <w:rFonts w:ascii="Verdana" w:hAnsi="Verdana"/>
              </w:rPr>
            </w:pPr>
            <w:r>
              <w:rPr>
                <w:rFonts w:ascii="Verdana" w:hAnsi="Verdana"/>
              </w:rPr>
              <w:t>10</w:t>
            </w:r>
            <w:r w:rsidR="00F04EA6" w:rsidRPr="009676E2">
              <w:rPr>
                <w:rFonts w:ascii="Verdana" w:hAnsi="Verdana"/>
              </w:rPr>
              <w:t>%</w:t>
            </w:r>
          </w:p>
        </w:tc>
      </w:tr>
      <w:tr w:rsidR="00F04EA6" w:rsidRPr="009676E2" w14:paraId="0C1CBB5C" w14:textId="77777777" w:rsidTr="008F05BF">
        <w:tc>
          <w:tcPr>
            <w:tcW w:w="2555" w:type="dxa"/>
            <w:vMerge/>
          </w:tcPr>
          <w:p w14:paraId="72E7FCBC" w14:textId="77777777" w:rsidR="00F04EA6" w:rsidRPr="009676E2" w:rsidRDefault="00F04EA6" w:rsidP="00F04EA6">
            <w:pPr>
              <w:rPr>
                <w:rFonts w:ascii="Verdana" w:hAnsi="Verdana"/>
              </w:rPr>
            </w:pPr>
          </w:p>
        </w:tc>
        <w:tc>
          <w:tcPr>
            <w:tcW w:w="2953" w:type="dxa"/>
          </w:tcPr>
          <w:p w14:paraId="48D7A11F" w14:textId="77777777" w:rsidR="00F04EA6" w:rsidRPr="009676E2" w:rsidRDefault="00F04EA6" w:rsidP="00F04EA6">
            <w:pPr>
              <w:rPr>
                <w:rFonts w:ascii="Verdana" w:hAnsi="Verdana"/>
              </w:rPr>
            </w:pPr>
            <w:r w:rsidRPr="009676E2">
              <w:rPr>
                <w:rFonts w:ascii="Verdana" w:hAnsi="Verdana"/>
              </w:rPr>
              <w:t>Delivery</w:t>
            </w:r>
          </w:p>
        </w:tc>
        <w:tc>
          <w:tcPr>
            <w:tcW w:w="2872" w:type="dxa"/>
          </w:tcPr>
          <w:p w14:paraId="134D0099" w14:textId="479B0403" w:rsidR="00F04EA6" w:rsidRPr="009676E2" w:rsidRDefault="00F91A0D" w:rsidP="00F04EA6">
            <w:pPr>
              <w:rPr>
                <w:rFonts w:ascii="Verdana" w:hAnsi="Verdana"/>
              </w:rPr>
            </w:pPr>
            <w:r>
              <w:rPr>
                <w:rFonts w:ascii="Verdana" w:hAnsi="Verdana"/>
              </w:rPr>
              <w:t>5</w:t>
            </w:r>
            <w:r w:rsidR="00F04EA6" w:rsidRPr="009676E2">
              <w:rPr>
                <w:rFonts w:ascii="Verdana" w:hAnsi="Verdana"/>
              </w:rPr>
              <w:t>%</w:t>
            </w:r>
          </w:p>
        </w:tc>
      </w:tr>
      <w:tr w:rsidR="00F04EA6" w:rsidRPr="009676E2" w14:paraId="30681F76" w14:textId="77777777" w:rsidTr="008F05BF">
        <w:tc>
          <w:tcPr>
            <w:tcW w:w="2555" w:type="dxa"/>
            <w:vMerge w:val="restart"/>
          </w:tcPr>
          <w:p w14:paraId="454C80BA" w14:textId="4342C2C2" w:rsidR="00F04EA6" w:rsidRPr="009676E2" w:rsidRDefault="00F04EA6" w:rsidP="00F04EA6">
            <w:pPr>
              <w:rPr>
                <w:rFonts w:ascii="Verdana" w:hAnsi="Verdana"/>
              </w:rPr>
            </w:pPr>
            <w:r w:rsidRPr="009676E2">
              <w:rPr>
                <w:rFonts w:ascii="Verdana" w:hAnsi="Verdana"/>
              </w:rPr>
              <w:t>Robustness (</w:t>
            </w:r>
            <w:r w:rsidR="00701AAB">
              <w:rPr>
                <w:rFonts w:ascii="Verdana" w:hAnsi="Verdana"/>
              </w:rPr>
              <w:t>25</w:t>
            </w:r>
            <w:r w:rsidRPr="009676E2">
              <w:rPr>
                <w:rFonts w:ascii="Verdana" w:hAnsi="Verdana"/>
              </w:rPr>
              <w:t>%)</w:t>
            </w:r>
          </w:p>
        </w:tc>
        <w:tc>
          <w:tcPr>
            <w:tcW w:w="2953" w:type="dxa"/>
          </w:tcPr>
          <w:p w14:paraId="22F34447" w14:textId="77777777" w:rsidR="00F04EA6" w:rsidRPr="009676E2" w:rsidRDefault="00F04EA6" w:rsidP="00F04EA6">
            <w:pPr>
              <w:rPr>
                <w:rFonts w:ascii="Verdana" w:hAnsi="Verdana"/>
              </w:rPr>
            </w:pPr>
            <w:r w:rsidRPr="009676E2">
              <w:rPr>
                <w:rFonts w:ascii="Verdana" w:hAnsi="Verdana"/>
              </w:rPr>
              <w:t>Methodology principles</w:t>
            </w:r>
          </w:p>
        </w:tc>
        <w:tc>
          <w:tcPr>
            <w:tcW w:w="2872" w:type="dxa"/>
          </w:tcPr>
          <w:p w14:paraId="698F1010" w14:textId="6EA5826F" w:rsidR="00F04EA6" w:rsidRPr="009676E2" w:rsidRDefault="00F04EA6" w:rsidP="00F04EA6">
            <w:pPr>
              <w:rPr>
                <w:rFonts w:ascii="Verdana" w:hAnsi="Verdana"/>
              </w:rPr>
            </w:pPr>
            <w:r w:rsidRPr="009676E2">
              <w:rPr>
                <w:rFonts w:ascii="Verdana" w:hAnsi="Verdana"/>
              </w:rPr>
              <w:t>1</w:t>
            </w:r>
            <w:r w:rsidR="00701AAB">
              <w:rPr>
                <w:rFonts w:ascii="Verdana" w:hAnsi="Verdana"/>
              </w:rPr>
              <w:t>5</w:t>
            </w:r>
            <w:r w:rsidRPr="009676E2">
              <w:rPr>
                <w:rFonts w:ascii="Verdana" w:hAnsi="Verdana"/>
              </w:rPr>
              <w:t>%</w:t>
            </w:r>
          </w:p>
        </w:tc>
      </w:tr>
      <w:tr w:rsidR="00F04EA6" w:rsidRPr="009676E2" w14:paraId="6A86C9F8" w14:textId="77777777" w:rsidTr="008F05BF">
        <w:trPr>
          <w:trHeight w:val="300"/>
        </w:trPr>
        <w:tc>
          <w:tcPr>
            <w:tcW w:w="2555" w:type="dxa"/>
            <w:vMerge/>
          </w:tcPr>
          <w:p w14:paraId="258BD00E" w14:textId="77777777" w:rsidR="00F04EA6" w:rsidRPr="009676E2" w:rsidRDefault="00F04EA6" w:rsidP="00F04EA6">
            <w:pPr>
              <w:rPr>
                <w:rFonts w:ascii="Verdana" w:hAnsi="Verdana"/>
              </w:rPr>
            </w:pPr>
          </w:p>
        </w:tc>
        <w:tc>
          <w:tcPr>
            <w:tcW w:w="2953" w:type="dxa"/>
          </w:tcPr>
          <w:p w14:paraId="7FB968EC" w14:textId="77777777" w:rsidR="00F04EA6" w:rsidRPr="009676E2" w:rsidRDefault="00F04EA6" w:rsidP="00F04EA6">
            <w:pPr>
              <w:rPr>
                <w:rFonts w:ascii="Verdana" w:hAnsi="Verdana"/>
              </w:rPr>
            </w:pPr>
            <w:r w:rsidRPr="009676E2">
              <w:rPr>
                <w:rFonts w:ascii="Verdana" w:hAnsi="Verdana"/>
              </w:rPr>
              <w:t>Risk and uncertainty</w:t>
            </w:r>
          </w:p>
        </w:tc>
        <w:tc>
          <w:tcPr>
            <w:tcW w:w="2872" w:type="dxa"/>
          </w:tcPr>
          <w:p w14:paraId="06FB1CA6" w14:textId="002168B3" w:rsidR="00F04EA6" w:rsidRPr="009676E2" w:rsidRDefault="00F04EA6" w:rsidP="00F04EA6">
            <w:pPr>
              <w:rPr>
                <w:rFonts w:ascii="Verdana" w:hAnsi="Verdana"/>
              </w:rPr>
            </w:pPr>
            <w:r w:rsidRPr="009676E2">
              <w:rPr>
                <w:rFonts w:ascii="Verdana" w:hAnsi="Verdana"/>
              </w:rPr>
              <w:t>1</w:t>
            </w:r>
            <w:r w:rsidR="00986E09">
              <w:rPr>
                <w:rFonts w:ascii="Verdana" w:hAnsi="Verdana"/>
              </w:rPr>
              <w:t>0</w:t>
            </w:r>
            <w:r w:rsidRPr="009676E2">
              <w:rPr>
                <w:rFonts w:ascii="Verdana" w:hAnsi="Verdana"/>
              </w:rPr>
              <w:t>%</w:t>
            </w:r>
          </w:p>
        </w:tc>
      </w:tr>
      <w:tr w:rsidR="00F04EA6" w:rsidRPr="009676E2" w14:paraId="78863E18" w14:textId="77777777" w:rsidTr="008F05BF">
        <w:tc>
          <w:tcPr>
            <w:tcW w:w="2555" w:type="dxa"/>
            <w:vMerge w:val="restart"/>
          </w:tcPr>
          <w:p w14:paraId="4FFF1BBD" w14:textId="77777777" w:rsidR="00F04EA6" w:rsidRPr="009676E2" w:rsidRDefault="00F04EA6" w:rsidP="00F04EA6">
            <w:pPr>
              <w:rPr>
                <w:rFonts w:ascii="Verdana" w:hAnsi="Verdana"/>
              </w:rPr>
            </w:pPr>
            <w:r w:rsidRPr="009676E2">
              <w:rPr>
                <w:rFonts w:ascii="Verdana" w:hAnsi="Verdana"/>
              </w:rPr>
              <w:t>Wider considerations</w:t>
            </w:r>
          </w:p>
        </w:tc>
        <w:tc>
          <w:tcPr>
            <w:tcW w:w="2953" w:type="dxa"/>
          </w:tcPr>
          <w:p w14:paraId="08D80A0A" w14:textId="77777777" w:rsidR="00F04EA6" w:rsidRPr="009676E2" w:rsidRDefault="00F04EA6" w:rsidP="00F04EA6">
            <w:pPr>
              <w:rPr>
                <w:rFonts w:ascii="Verdana" w:hAnsi="Verdana"/>
              </w:rPr>
            </w:pPr>
            <w:r w:rsidRPr="009676E2">
              <w:rPr>
                <w:rFonts w:ascii="Verdana" w:hAnsi="Verdana"/>
              </w:rPr>
              <w:t>Ethics and confidentiality</w:t>
            </w:r>
          </w:p>
        </w:tc>
        <w:tc>
          <w:tcPr>
            <w:tcW w:w="2872" w:type="dxa"/>
          </w:tcPr>
          <w:p w14:paraId="6305D615" w14:textId="77777777" w:rsidR="00F04EA6" w:rsidRPr="009676E2" w:rsidRDefault="00F04EA6" w:rsidP="00F04EA6">
            <w:pPr>
              <w:rPr>
                <w:rFonts w:ascii="Verdana" w:hAnsi="Verdana"/>
              </w:rPr>
            </w:pPr>
            <w:r w:rsidRPr="009676E2">
              <w:rPr>
                <w:rFonts w:ascii="Verdana" w:hAnsi="Verdana"/>
              </w:rPr>
              <w:t>Not scored.</w:t>
            </w:r>
          </w:p>
          <w:p w14:paraId="71F2C329" w14:textId="77777777" w:rsidR="00F04EA6" w:rsidRPr="009676E2" w:rsidRDefault="00F04EA6" w:rsidP="00F04EA6">
            <w:pPr>
              <w:rPr>
                <w:rFonts w:ascii="Verdana" w:hAnsi="Verdana"/>
              </w:rPr>
            </w:pPr>
          </w:p>
          <w:p w14:paraId="74BC57EE" w14:textId="32726D37" w:rsidR="00F04EA6" w:rsidRPr="009676E2" w:rsidRDefault="00F04EA6" w:rsidP="00F04EA6">
            <w:pPr>
              <w:rPr>
                <w:rFonts w:ascii="Verdana" w:hAnsi="Verdana"/>
              </w:rPr>
            </w:pPr>
            <w:r w:rsidRPr="009676E2">
              <w:rPr>
                <w:rFonts w:ascii="Verdana" w:hAnsi="Verdana"/>
              </w:rPr>
              <w:t>Where ethical or confidentiality conflicts are identified NCFE reserves the right to exclude the applicant from further participation in the process.</w:t>
            </w:r>
          </w:p>
        </w:tc>
      </w:tr>
      <w:tr w:rsidR="00F04EA6" w:rsidRPr="009676E2" w14:paraId="3B19836E" w14:textId="77777777" w:rsidTr="008F05BF">
        <w:tc>
          <w:tcPr>
            <w:tcW w:w="2555" w:type="dxa"/>
            <w:vMerge/>
          </w:tcPr>
          <w:p w14:paraId="510909A4" w14:textId="77777777" w:rsidR="00F04EA6" w:rsidRPr="009676E2" w:rsidRDefault="00F04EA6" w:rsidP="00F04EA6">
            <w:pPr>
              <w:rPr>
                <w:rFonts w:ascii="Verdana" w:hAnsi="Verdana"/>
              </w:rPr>
            </w:pPr>
          </w:p>
        </w:tc>
        <w:tc>
          <w:tcPr>
            <w:tcW w:w="2953" w:type="dxa"/>
          </w:tcPr>
          <w:p w14:paraId="62C3BA35" w14:textId="77777777" w:rsidR="00F04EA6" w:rsidRPr="009676E2" w:rsidRDefault="00F04EA6" w:rsidP="00F04EA6">
            <w:pPr>
              <w:rPr>
                <w:rFonts w:ascii="Verdana" w:hAnsi="Verdana"/>
              </w:rPr>
            </w:pPr>
            <w:r w:rsidRPr="009676E2">
              <w:rPr>
                <w:rFonts w:ascii="Verdana" w:hAnsi="Verdana"/>
              </w:rPr>
              <w:t>Conflicts of Interest</w:t>
            </w:r>
          </w:p>
        </w:tc>
        <w:tc>
          <w:tcPr>
            <w:tcW w:w="2872" w:type="dxa"/>
          </w:tcPr>
          <w:p w14:paraId="09CB7719" w14:textId="77777777" w:rsidR="00F04EA6" w:rsidRPr="009676E2" w:rsidRDefault="00F04EA6" w:rsidP="00F04EA6">
            <w:pPr>
              <w:rPr>
                <w:rFonts w:ascii="Verdana" w:hAnsi="Verdana"/>
              </w:rPr>
            </w:pPr>
            <w:r w:rsidRPr="009676E2">
              <w:rPr>
                <w:rFonts w:ascii="Verdana" w:hAnsi="Verdana"/>
              </w:rPr>
              <w:t>Not scored.</w:t>
            </w:r>
          </w:p>
          <w:p w14:paraId="5DA4A683" w14:textId="77777777" w:rsidR="00F04EA6" w:rsidRPr="009676E2" w:rsidRDefault="00F04EA6" w:rsidP="00F04EA6">
            <w:pPr>
              <w:rPr>
                <w:rFonts w:ascii="Verdana" w:hAnsi="Verdana"/>
              </w:rPr>
            </w:pPr>
          </w:p>
          <w:p w14:paraId="1094E4C8" w14:textId="77777777" w:rsidR="00F04EA6" w:rsidRPr="009676E2" w:rsidRDefault="00F04EA6" w:rsidP="00F04EA6">
            <w:pPr>
              <w:rPr>
                <w:rFonts w:ascii="Verdana" w:hAnsi="Verdana"/>
              </w:rPr>
            </w:pPr>
            <w:r w:rsidRPr="009676E2">
              <w:rPr>
                <w:rFonts w:ascii="Verdana" w:hAnsi="Verdana"/>
              </w:rPr>
              <w:t xml:space="preserve">Where conflicts of interest are identified </w:t>
            </w:r>
            <w:r w:rsidRPr="009676E2">
              <w:rPr>
                <w:rFonts w:ascii="Verdana" w:hAnsi="Verdana"/>
              </w:rPr>
              <w:lastRenderedPageBreak/>
              <w:t>NCFE reserves the right to exclude the applicant from further participation in the process.</w:t>
            </w:r>
          </w:p>
        </w:tc>
      </w:tr>
    </w:tbl>
    <w:p w14:paraId="41A781AF" w14:textId="77777777" w:rsidR="00A929E1" w:rsidRDefault="00A929E1" w:rsidP="00F04EA6">
      <w:pPr>
        <w:rPr>
          <w:rFonts w:ascii="Verdana" w:hAnsi="Verdana"/>
          <w:b/>
          <w:bCs/>
        </w:rPr>
      </w:pPr>
    </w:p>
    <w:p w14:paraId="0B989CB2" w14:textId="2FD96294" w:rsidR="00F04EA6" w:rsidRPr="009676E2" w:rsidRDefault="00F04EA6" w:rsidP="00F04EA6">
      <w:pPr>
        <w:rPr>
          <w:rFonts w:ascii="Verdana" w:hAnsi="Verdana"/>
          <w:b/>
          <w:bCs/>
        </w:rPr>
      </w:pPr>
      <w:r w:rsidRPr="009676E2">
        <w:rPr>
          <w:rFonts w:ascii="Verdana" w:hAnsi="Verdana"/>
          <w:b/>
          <w:bCs/>
        </w:rPr>
        <w:t>Stage 2</w:t>
      </w:r>
    </w:p>
    <w:p w14:paraId="78C00C5D" w14:textId="31483390" w:rsidR="00F04EA6" w:rsidRPr="009676E2" w:rsidRDefault="00F04EA6" w:rsidP="00F04EA6">
      <w:pPr>
        <w:rPr>
          <w:rFonts w:ascii="Verdana" w:hAnsi="Verdana"/>
        </w:rPr>
      </w:pPr>
      <w:r w:rsidRPr="009676E2">
        <w:rPr>
          <w:rFonts w:ascii="Verdana" w:hAnsi="Verdana"/>
        </w:rPr>
        <w:t xml:space="preserve">Stage 2 provides applicants the opportunity to present their proposal in further detail as well as allowing for open dialogue between the </w:t>
      </w:r>
      <w:r w:rsidR="009676E2">
        <w:rPr>
          <w:rFonts w:ascii="Verdana" w:hAnsi="Verdana"/>
        </w:rPr>
        <w:t>Expert Panel</w:t>
      </w:r>
      <w:r w:rsidRPr="009676E2">
        <w:rPr>
          <w:rFonts w:ascii="Verdana" w:hAnsi="Verdana"/>
        </w:rPr>
        <w:t xml:space="preserve"> and the applicant(s).</w:t>
      </w:r>
    </w:p>
    <w:p w14:paraId="7AA7325C" w14:textId="77777777" w:rsidR="00F04EA6" w:rsidRPr="009676E2" w:rsidRDefault="00F04EA6" w:rsidP="00F04EA6">
      <w:pPr>
        <w:rPr>
          <w:rFonts w:ascii="Verdana" w:hAnsi="Verdana"/>
        </w:rPr>
      </w:pPr>
    </w:p>
    <w:p w14:paraId="7B43E6E2" w14:textId="77EA32CD" w:rsidR="00F04EA6" w:rsidRPr="009676E2" w:rsidRDefault="00F04EA6" w:rsidP="00F04EA6">
      <w:pPr>
        <w:rPr>
          <w:rFonts w:ascii="Verdana" w:hAnsi="Verdana"/>
        </w:rPr>
      </w:pPr>
      <w:r w:rsidRPr="009676E2">
        <w:rPr>
          <w:rFonts w:ascii="Verdana" w:hAnsi="Verdana"/>
        </w:rPr>
        <w:t xml:space="preserve">Each </w:t>
      </w:r>
      <w:r w:rsidR="000C2B80">
        <w:rPr>
          <w:rFonts w:ascii="Verdana" w:hAnsi="Verdana"/>
        </w:rPr>
        <w:t>Element</w:t>
      </w:r>
      <w:r w:rsidRPr="009676E2">
        <w:rPr>
          <w:rFonts w:ascii="Verdana" w:hAnsi="Verdana"/>
        </w:rPr>
        <w:t xml:space="preserve"> in the presentation has an associated weight in the overall evaluation as indicated in the table below and will be scored using this.</w:t>
      </w:r>
    </w:p>
    <w:p w14:paraId="76FD68DB" w14:textId="77777777" w:rsidR="00F04EA6" w:rsidRPr="009676E2" w:rsidRDefault="00F04EA6" w:rsidP="00F04EA6">
      <w:pPr>
        <w:rPr>
          <w:rFonts w:ascii="Verdana" w:hAnsi="Verdana"/>
        </w:rPr>
      </w:pPr>
    </w:p>
    <w:tbl>
      <w:tblPr>
        <w:tblStyle w:val="TableGrid"/>
        <w:tblW w:w="8380" w:type="dxa"/>
        <w:tblInd w:w="108" w:type="dxa"/>
        <w:tblLook w:val="04A0" w:firstRow="1" w:lastRow="0" w:firstColumn="1" w:lastColumn="0" w:noHBand="0" w:noVBand="1"/>
      </w:tblPr>
      <w:tblGrid>
        <w:gridCol w:w="2047"/>
        <w:gridCol w:w="4850"/>
        <w:gridCol w:w="1483"/>
      </w:tblGrid>
      <w:tr w:rsidR="00DE2354" w:rsidRPr="009676E2" w14:paraId="689A29A1" w14:textId="77777777" w:rsidTr="005C30A1">
        <w:trPr>
          <w:trHeight w:val="340"/>
        </w:trPr>
        <w:tc>
          <w:tcPr>
            <w:tcW w:w="2047" w:type="dxa"/>
          </w:tcPr>
          <w:p w14:paraId="72AC8407" w14:textId="6FDFC8F5" w:rsidR="00DE2354" w:rsidRPr="009676E2" w:rsidRDefault="00BC19D4" w:rsidP="00F04EA6">
            <w:pPr>
              <w:rPr>
                <w:rFonts w:ascii="Verdana" w:hAnsi="Verdana"/>
                <w:b/>
                <w:bCs/>
              </w:rPr>
            </w:pPr>
            <w:r>
              <w:rPr>
                <w:rFonts w:ascii="Verdana" w:hAnsi="Verdana"/>
                <w:b/>
                <w:bCs/>
              </w:rPr>
              <w:t>Element</w:t>
            </w:r>
          </w:p>
        </w:tc>
        <w:tc>
          <w:tcPr>
            <w:tcW w:w="4850" w:type="dxa"/>
          </w:tcPr>
          <w:p w14:paraId="5DA76601" w14:textId="70546BD1" w:rsidR="00DE2354" w:rsidRPr="009676E2" w:rsidRDefault="00CA125C" w:rsidP="00F04EA6">
            <w:pPr>
              <w:rPr>
                <w:rFonts w:ascii="Verdana" w:hAnsi="Verdana"/>
                <w:b/>
                <w:bCs/>
              </w:rPr>
            </w:pPr>
            <w:r>
              <w:rPr>
                <w:rFonts w:ascii="Verdana" w:hAnsi="Verdana"/>
                <w:b/>
                <w:bCs/>
              </w:rPr>
              <w:t>Description</w:t>
            </w:r>
          </w:p>
        </w:tc>
        <w:tc>
          <w:tcPr>
            <w:tcW w:w="1483" w:type="dxa"/>
          </w:tcPr>
          <w:p w14:paraId="5F520517" w14:textId="5A1473B2" w:rsidR="00DE2354" w:rsidRPr="009676E2" w:rsidRDefault="00DE2354" w:rsidP="00F04EA6">
            <w:pPr>
              <w:rPr>
                <w:rFonts w:ascii="Verdana" w:hAnsi="Verdana"/>
                <w:b/>
                <w:bCs/>
              </w:rPr>
            </w:pPr>
            <w:r w:rsidRPr="009676E2">
              <w:rPr>
                <w:rFonts w:ascii="Verdana" w:hAnsi="Verdana"/>
                <w:b/>
                <w:bCs/>
              </w:rPr>
              <w:t>Weighting (%)</w:t>
            </w:r>
          </w:p>
        </w:tc>
      </w:tr>
      <w:tr w:rsidR="00DE2354" w:rsidRPr="009676E2" w14:paraId="53B0DF4F" w14:textId="77777777" w:rsidTr="005C30A1">
        <w:trPr>
          <w:trHeight w:val="353"/>
        </w:trPr>
        <w:tc>
          <w:tcPr>
            <w:tcW w:w="2047" w:type="dxa"/>
          </w:tcPr>
          <w:p w14:paraId="7D3C035D" w14:textId="7EE6927D" w:rsidR="00DE2354" w:rsidRPr="009676E2" w:rsidRDefault="001558AF" w:rsidP="00F04EA6">
            <w:pPr>
              <w:pStyle w:val="ListParagraph"/>
              <w:numPr>
                <w:ilvl w:val="0"/>
                <w:numId w:val="4"/>
              </w:numPr>
              <w:rPr>
                <w:rFonts w:ascii="Verdana" w:hAnsi="Verdana"/>
              </w:rPr>
            </w:pPr>
            <w:r>
              <w:rPr>
                <w:rFonts w:ascii="Verdana" w:hAnsi="Verdana"/>
              </w:rPr>
              <w:t>Potential i</w:t>
            </w:r>
            <w:r w:rsidR="00DD00E4">
              <w:rPr>
                <w:rFonts w:ascii="Verdana" w:hAnsi="Verdana"/>
              </w:rPr>
              <w:t>mpact</w:t>
            </w:r>
            <w:r>
              <w:rPr>
                <w:rFonts w:ascii="Verdana" w:hAnsi="Verdana"/>
              </w:rPr>
              <w:t xml:space="preserve"> to learners</w:t>
            </w:r>
          </w:p>
        </w:tc>
        <w:tc>
          <w:tcPr>
            <w:tcW w:w="4850" w:type="dxa"/>
          </w:tcPr>
          <w:p w14:paraId="3B8BAAE3" w14:textId="77777777" w:rsidR="005D4030" w:rsidRPr="005D4030" w:rsidRDefault="00B54A93" w:rsidP="005D4030">
            <w:pPr>
              <w:pStyle w:val="ListParagraph"/>
              <w:numPr>
                <w:ilvl w:val="0"/>
                <w:numId w:val="11"/>
              </w:numPr>
              <w:rPr>
                <w:rFonts w:ascii="Verdana" w:hAnsi="Verdana"/>
              </w:rPr>
            </w:pPr>
            <w:r w:rsidRPr="005D4030">
              <w:rPr>
                <w:rFonts w:ascii="Verdana" w:hAnsi="Verdana"/>
              </w:rPr>
              <w:t xml:space="preserve">The innovation </w:t>
            </w:r>
            <w:r w:rsidR="001558AF" w:rsidRPr="005D4030">
              <w:rPr>
                <w:rFonts w:ascii="Verdana" w:hAnsi="Verdana"/>
              </w:rPr>
              <w:t xml:space="preserve">is founded upon </w:t>
            </w:r>
            <w:r w:rsidR="00371AEE" w:rsidRPr="005D4030">
              <w:rPr>
                <w:rFonts w:ascii="Verdana" w:hAnsi="Verdana"/>
              </w:rPr>
              <w:t>sound understanding of the ‘problem area’ and provides a clear, well-defined solution</w:t>
            </w:r>
            <w:r w:rsidR="005D4030" w:rsidRPr="005D4030">
              <w:rPr>
                <w:rFonts w:ascii="Verdana" w:hAnsi="Verdana"/>
              </w:rPr>
              <w:t xml:space="preserve"> that addresses the problem</w:t>
            </w:r>
            <w:r w:rsidR="00371AEE" w:rsidRPr="005D4030">
              <w:rPr>
                <w:rFonts w:ascii="Verdana" w:hAnsi="Verdana"/>
              </w:rPr>
              <w:t>.</w:t>
            </w:r>
            <w:r w:rsidR="005D4030" w:rsidRPr="005D4030">
              <w:rPr>
                <w:rFonts w:ascii="Verdana" w:hAnsi="Verdana"/>
              </w:rPr>
              <w:t xml:space="preserve"> </w:t>
            </w:r>
          </w:p>
          <w:p w14:paraId="48556B0F" w14:textId="002BFD83" w:rsidR="00DE2354" w:rsidRPr="005D4030" w:rsidRDefault="005D4030" w:rsidP="005D4030">
            <w:pPr>
              <w:pStyle w:val="ListParagraph"/>
              <w:numPr>
                <w:ilvl w:val="0"/>
                <w:numId w:val="11"/>
              </w:numPr>
              <w:rPr>
                <w:rFonts w:ascii="Verdana" w:hAnsi="Verdana"/>
              </w:rPr>
            </w:pPr>
            <w:r w:rsidRPr="005D4030">
              <w:rPr>
                <w:rFonts w:ascii="Verdana" w:hAnsi="Verdana"/>
              </w:rPr>
              <w:t>The pilot</w:t>
            </w:r>
            <w:r w:rsidR="00371AEE" w:rsidRPr="005D4030">
              <w:rPr>
                <w:rFonts w:ascii="Verdana" w:hAnsi="Verdana"/>
              </w:rPr>
              <w:t xml:space="preserve"> </w:t>
            </w:r>
            <w:r w:rsidR="00B54A93" w:rsidRPr="005D4030">
              <w:rPr>
                <w:rFonts w:ascii="Verdana" w:hAnsi="Verdana"/>
              </w:rPr>
              <w:t>provides well-defined outcomes for learners and there is a logical connection between the solution</w:t>
            </w:r>
            <w:r w:rsidRPr="005D4030">
              <w:rPr>
                <w:rFonts w:ascii="Verdana" w:hAnsi="Verdana"/>
              </w:rPr>
              <w:t xml:space="preserve"> identified</w:t>
            </w:r>
            <w:r w:rsidR="00B54A93" w:rsidRPr="005D4030">
              <w:rPr>
                <w:rFonts w:ascii="Verdana" w:hAnsi="Verdana"/>
              </w:rPr>
              <w:t xml:space="preserve"> and intended impact.</w:t>
            </w:r>
          </w:p>
        </w:tc>
        <w:tc>
          <w:tcPr>
            <w:tcW w:w="1483" w:type="dxa"/>
          </w:tcPr>
          <w:p w14:paraId="025A0CFC" w14:textId="0FAD4F42" w:rsidR="00DE2354" w:rsidRPr="009676E2" w:rsidRDefault="00AE34A1" w:rsidP="00F04EA6">
            <w:pPr>
              <w:rPr>
                <w:rFonts w:ascii="Verdana" w:hAnsi="Verdana"/>
              </w:rPr>
            </w:pPr>
            <w:r>
              <w:rPr>
                <w:rFonts w:ascii="Verdana" w:hAnsi="Verdana"/>
              </w:rPr>
              <w:t>30</w:t>
            </w:r>
            <w:r w:rsidR="00DE2354" w:rsidRPr="009676E2">
              <w:rPr>
                <w:rFonts w:ascii="Verdana" w:hAnsi="Verdana"/>
              </w:rPr>
              <w:t>%</w:t>
            </w:r>
          </w:p>
        </w:tc>
      </w:tr>
      <w:tr w:rsidR="00DE2354" w:rsidRPr="009676E2" w14:paraId="73C5E444" w14:textId="77777777" w:rsidTr="005C30A1">
        <w:trPr>
          <w:trHeight w:val="340"/>
        </w:trPr>
        <w:tc>
          <w:tcPr>
            <w:tcW w:w="2047" w:type="dxa"/>
          </w:tcPr>
          <w:p w14:paraId="4373C9A5" w14:textId="63128E1B" w:rsidR="00DE2354" w:rsidRPr="009676E2" w:rsidRDefault="00C13184" w:rsidP="00C13184">
            <w:pPr>
              <w:pStyle w:val="ListParagraph"/>
              <w:numPr>
                <w:ilvl w:val="0"/>
                <w:numId w:val="4"/>
              </w:numPr>
              <w:rPr>
                <w:rFonts w:ascii="Verdana" w:hAnsi="Verdana"/>
              </w:rPr>
            </w:pPr>
            <w:r>
              <w:rPr>
                <w:rFonts w:ascii="Verdana" w:hAnsi="Verdana"/>
              </w:rPr>
              <w:t>Scalability and sustainability</w:t>
            </w:r>
          </w:p>
        </w:tc>
        <w:tc>
          <w:tcPr>
            <w:tcW w:w="4850" w:type="dxa"/>
          </w:tcPr>
          <w:p w14:paraId="1AAF86D5" w14:textId="65A5A2EA" w:rsidR="00DE2354" w:rsidRDefault="00A06F6B" w:rsidP="00C13184">
            <w:pPr>
              <w:pStyle w:val="ListParagraph"/>
              <w:numPr>
                <w:ilvl w:val="0"/>
                <w:numId w:val="12"/>
              </w:numPr>
              <w:rPr>
                <w:rFonts w:ascii="Verdana" w:hAnsi="Verdana"/>
              </w:rPr>
            </w:pPr>
            <w:r>
              <w:rPr>
                <w:rFonts w:ascii="Verdana" w:hAnsi="Verdana"/>
              </w:rPr>
              <w:t xml:space="preserve">The pilot applicant </w:t>
            </w:r>
            <w:r w:rsidR="00152C7E">
              <w:rPr>
                <w:rFonts w:ascii="Verdana" w:hAnsi="Verdana"/>
              </w:rPr>
              <w:t xml:space="preserve">has </w:t>
            </w:r>
            <w:r w:rsidR="007178AD">
              <w:rPr>
                <w:rFonts w:ascii="Verdana" w:hAnsi="Verdana"/>
              </w:rPr>
              <w:t>a</w:t>
            </w:r>
            <w:r w:rsidR="006E11AF">
              <w:rPr>
                <w:rFonts w:ascii="Verdana" w:hAnsi="Verdana"/>
              </w:rPr>
              <w:t>n</w:t>
            </w:r>
            <w:r w:rsidR="007178AD">
              <w:rPr>
                <w:rFonts w:ascii="Verdana" w:hAnsi="Verdana"/>
              </w:rPr>
              <w:t xml:space="preserve"> </w:t>
            </w:r>
            <w:r>
              <w:rPr>
                <w:rFonts w:ascii="Verdana" w:hAnsi="Verdana"/>
              </w:rPr>
              <w:t xml:space="preserve">understanding </w:t>
            </w:r>
            <w:r w:rsidR="006E11AF">
              <w:rPr>
                <w:rFonts w:ascii="Verdana" w:hAnsi="Verdana"/>
              </w:rPr>
              <w:t xml:space="preserve">and vision </w:t>
            </w:r>
            <w:r>
              <w:rPr>
                <w:rFonts w:ascii="Verdana" w:hAnsi="Verdana"/>
              </w:rPr>
              <w:t>of how to scale the solution.</w:t>
            </w:r>
          </w:p>
          <w:p w14:paraId="29413047" w14:textId="77777777" w:rsidR="00A06F6B" w:rsidRDefault="000F23AC" w:rsidP="00C13184">
            <w:pPr>
              <w:pStyle w:val="ListParagraph"/>
              <w:numPr>
                <w:ilvl w:val="0"/>
                <w:numId w:val="12"/>
              </w:numPr>
              <w:rPr>
                <w:rFonts w:ascii="Verdana" w:hAnsi="Verdana"/>
              </w:rPr>
            </w:pPr>
            <w:r>
              <w:rPr>
                <w:rFonts w:ascii="Verdana" w:hAnsi="Verdana"/>
              </w:rPr>
              <w:t xml:space="preserve">The pilot applicant </w:t>
            </w:r>
            <w:r w:rsidR="006E11AF">
              <w:rPr>
                <w:rFonts w:ascii="Verdana" w:hAnsi="Verdana"/>
              </w:rPr>
              <w:t xml:space="preserve">understands their customer and </w:t>
            </w:r>
            <w:r>
              <w:rPr>
                <w:rFonts w:ascii="Verdana" w:hAnsi="Verdana"/>
              </w:rPr>
              <w:t>has</w:t>
            </w:r>
            <w:r w:rsidR="006251B0">
              <w:rPr>
                <w:rFonts w:ascii="Verdana" w:hAnsi="Verdana"/>
              </w:rPr>
              <w:t xml:space="preserve"> evidence of market demand for the solution</w:t>
            </w:r>
            <w:r w:rsidR="006E11AF">
              <w:rPr>
                <w:rFonts w:ascii="Verdana" w:hAnsi="Verdana"/>
              </w:rPr>
              <w:t>.</w:t>
            </w:r>
          </w:p>
          <w:p w14:paraId="33E41C20" w14:textId="3C62C69D" w:rsidR="00E2138E" w:rsidRPr="00C13184" w:rsidRDefault="00E2138E" w:rsidP="00C13184">
            <w:pPr>
              <w:pStyle w:val="ListParagraph"/>
              <w:numPr>
                <w:ilvl w:val="0"/>
                <w:numId w:val="12"/>
              </w:numPr>
              <w:rPr>
                <w:rFonts w:ascii="Verdana" w:hAnsi="Verdana"/>
              </w:rPr>
            </w:pPr>
            <w:r>
              <w:rPr>
                <w:rFonts w:ascii="Verdana" w:hAnsi="Verdana"/>
              </w:rPr>
              <w:t xml:space="preserve">The pilot applicant </w:t>
            </w:r>
            <w:r w:rsidR="00CB70BC">
              <w:rPr>
                <w:rFonts w:ascii="Verdana" w:hAnsi="Verdana"/>
              </w:rPr>
              <w:t>understands</w:t>
            </w:r>
            <w:r>
              <w:rPr>
                <w:rFonts w:ascii="Verdana" w:hAnsi="Verdana"/>
              </w:rPr>
              <w:t xml:space="preserve"> how the solution </w:t>
            </w:r>
            <w:r w:rsidR="00CD0EA4">
              <w:rPr>
                <w:rFonts w:ascii="Verdana" w:hAnsi="Verdana"/>
              </w:rPr>
              <w:t>would be funded</w:t>
            </w:r>
            <w:r w:rsidR="008C19FA">
              <w:rPr>
                <w:rFonts w:ascii="Verdana" w:hAnsi="Verdana"/>
              </w:rPr>
              <w:t xml:space="preserve"> beyond the pilot.</w:t>
            </w:r>
          </w:p>
        </w:tc>
        <w:tc>
          <w:tcPr>
            <w:tcW w:w="1483" w:type="dxa"/>
          </w:tcPr>
          <w:p w14:paraId="4C0B97A8" w14:textId="70EC103A" w:rsidR="00DE2354" w:rsidRPr="009676E2" w:rsidRDefault="00AE34A1" w:rsidP="00F04EA6">
            <w:pPr>
              <w:rPr>
                <w:rFonts w:ascii="Verdana" w:hAnsi="Verdana"/>
              </w:rPr>
            </w:pPr>
            <w:r>
              <w:rPr>
                <w:rFonts w:ascii="Verdana" w:hAnsi="Verdana"/>
              </w:rPr>
              <w:t>20</w:t>
            </w:r>
            <w:r w:rsidR="00DE2354" w:rsidRPr="009676E2">
              <w:rPr>
                <w:rFonts w:ascii="Verdana" w:hAnsi="Verdana"/>
              </w:rPr>
              <w:t>%</w:t>
            </w:r>
          </w:p>
        </w:tc>
      </w:tr>
      <w:tr w:rsidR="00DE2354" w:rsidRPr="009676E2" w14:paraId="39DDA330" w14:textId="77777777" w:rsidTr="005C30A1">
        <w:trPr>
          <w:trHeight w:val="340"/>
        </w:trPr>
        <w:tc>
          <w:tcPr>
            <w:tcW w:w="2047" w:type="dxa"/>
          </w:tcPr>
          <w:p w14:paraId="09D2F58C" w14:textId="3C79BFE3" w:rsidR="00DE2354" w:rsidRPr="009676E2" w:rsidRDefault="00DE2354" w:rsidP="00F04EA6">
            <w:pPr>
              <w:pStyle w:val="ListParagraph"/>
              <w:numPr>
                <w:ilvl w:val="0"/>
                <w:numId w:val="4"/>
              </w:numPr>
              <w:rPr>
                <w:rFonts w:ascii="Verdana" w:hAnsi="Verdana"/>
              </w:rPr>
            </w:pPr>
            <w:r w:rsidRPr="009676E2">
              <w:rPr>
                <w:rFonts w:ascii="Verdana" w:hAnsi="Verdana"/>
              </w:rPr>
              <w:t xml:space="preserve">Project </w:t>
            </w:r>
            <w:r w:rsidR="00CD0EA4">
              <w:rPr>
                <w:rFonts w:ascii="Verdana" w:hAnsi="Verdana"/>
              </w:rPr>
              <w:t>planning</w:t>
            </w:r>
            <w:r w:rsidRPr="009676E2">
              <w:rPr>
                <w:rFonts w:ascii="Verdana" w:hAnsi="Verdana"/>
              </w:rPr>
              <w:t xml:space="preserve"> </w:t>
            </w:r>
          </w:p>
        </w:tc>
        <w:tc>
          <w:tcPr>
            <w:tcW w:w="4850" w:type="dxa"/>
          </w:tcPr>
          <w:p w14:paraId="4EC46B2B" w14:textId="77777777" w:rsidR="00DE2354" w:rsidRDefault="00CD0EA4" w:rsidP="00CD0EA4">
            <w:pPr>
              <w:pStyle w:val="ListParagraph"/>
              <w:numPr>
                <w:ilvl w:val="0"/>
                <w:numId w:val="13"/>
              </w:numPr>
              <w:rPr>
                <w:rFonts w:ascii="Verdana" w:hAnsi="Verdana"/>
              </w:rPr>
            </w:pPr>
            <w:r w:rsidRPr="00CD0EA4">
              <w:rPr>
                <w:rFonts w:ascii="Verdana" w:hAnsi="Verdana"/>
              </w:rPr>
              <w:t>Project timelines and forecasted budget are realistic as well as providing value for money</w:t>
            </w:r>
            <w:r>
              <w:rPr>
                <w:rFonts w:ascii="Verdana" w:hAnsi="Verdana"/>
              </w:rPr>
              <w:t xml:space="preserve"> and </w:t>
            </w:r>
            <w:r w:rsidRPr="00CD0EA4">
              <w:rPr>
                <w:rFonts w:ascii="Verdana" w:hAnsi="Verdana"/>
              </w:rPr>
              <w:t>time.</w:t>
            </w:r>
          </w:p>
          <w:p w14:paraId="30EA1D99" w14:textId="19147A2C" w:rsidR="008B7C22" w:rsidRDefault="004F38F7" w:rsidP="00CD0EA4">
            <w:pPr>
              <w:pStyle w:val="ListParagraph"/>
              <w:numPr>
                <w:ilvl w:val="0"/>
                <w:numId w:val="13"/>
              </w:numPr>
              <w:rPr>
                <w:rFonts w:ascii="Verdana" w:hAnsi="Verdana"/>
              </w:rPr>
            </w:pPr>
            <w:r>
              <w:rPr>
                <w:rFonts w:ascii="Verdana" w:hAnsi="Verdana"/>
              </w:rPr>
              <w:t xml:space="preserve">Project costs </w:t>
            </w:r>
            <w:r w:rsidR="008B7C22">
              <w:rPr>
                <w:rFonts w:ascii="Verdana" w:hAnsi="Verdana"/>
              </w:rPr>
              <w:t xml:space="preserve">are clearly </w:t>
            </w:r>
            <w:r w:rsidR="00CB70BC">
              <w:rPr>
                <w:rFonts w:ascii="Verdana" w:hAnsi="Verdana"/>
              </w:rPr>
              <w:t>defined,</w:t>
            </w:r>
            <w:r w:rsidR="007910DF">
              <w:rPr>
                <w:rFonts w:ascii="Verdana" w:hAnsi="Verdana"/>
              </w:rPr>
              <w:t xml:space="preserve"> and procurement </w:t>
            </w:r>
            <w:r w:rsidR="00130C06">
              <w:rPr>
                <w:rFonts w:ascii="Verdana" w:hAnsi="Verdana"/>
              </w:rPr>
              <w:t>of assets is</w:t>
            </w:r>
            <w:r w:rsidR="007910DF">
              <w:rPr>
                <w:rFonts w:ascii="Verdana" w:hAnsi="Verdana"/>
              </w:rPr>
              <w:t xml:space="preserve"> transparent.</w:t>
            </w:r>
          </w:p>
          <w:p w14:paraId="1649A8DD" w14:textId="44C21499" w:rsidR="00130C06" w:rsidRPr="00CD0EA4" w:rsidRDefault="00130C06" w:rsidP="00CD0EA4">
            <w:pPr>
              <w:pStyle w:val="ListParagraph"/>
              <w:numPr>
                <w:ilvl w:val="0"/>
                <w:numId w:val="13"/>
              </w:numPr>
              <w:rPr>
                <w:rFonts w:ascii="Verdana" w:hAnsi="Verdana"/>
              </w:rPr>
            </w:pPr>
            <w:r>
              <w:rPr>
                <w:rFonts w:ascii="Verdana" w:hAnsi="Verdana"/>
              </w:rPr>
              <w:t xml:space="preserve">Project timelines are clearly </w:t>
            </w:r>
            <w:r w:rsidR="00CB70BC">
              <w:rPr>
                <w:rFonts w:ascii="Verdana" w:hAnsi="Verdana"/>
              </w:rPr>
              <w:t>defined,</w:t>
            </w:r>
            <w:r>
              <w:rPr>
                <w:rFonts w:ascii="Verdana" w:hAnsi="Verdana"/>
              </w:rPr>
              <w:t xml:space="preserve"> and responsibilities are transparent.</w:t>
            </w:r>
          </w:p>
        </w:tc>
        <w:tc>
          <w:tcPr>
            <w:tcW w:w="1483" w:type="dxa"/>
          </w:tcPr>
          <w:p w14:paraId="7D22C49D" w14:textId="3A810DA5" w:rsidR="00DE2354" w:rsidRPr="009676E2" w:rsidRDefault="00AE34A1" w:rsidP="00F04EA6">
            <w:pPr>
              <w:rPr>
                <w:rFonts w:ascii="Verdana" w:hAnsi="Verdana"/>
              </w:rPr>
            </w:pPr>
            <w:r>
              <w:rPr>
                <w:rFonts w:ascii="Verdana" w:hAnsi="Verdana"/>
              </w:rPr>
              <w:t>20</w:t>
            </w:r>
            <w:r w:rsidR="00DE2354" w:rsidRPr="009676E2">
              <w:rPr>
                <w:rFonts w:ascii="Verdana" w:hAnsi="Verdana"/>
              </w:rPr>
              <w:t>%</w:t>
            </w:r>
          </w:p>
        </w:tc>
      </w:tr>
      <w:tr w:rsidR="00DE2354" w:rsidRPr="009676E2" w14:paraId="1AECCE7D" w14:textId="77777777" w:rsidTr="005C30A1">
        <w:trPr>
          <w:trHeight w:val="340"/>
        </w:trPr>
        <w:tc>
          <w:tcPr>
            <w:tcW w:w="2047" w:type="dxa"/>
          </w:tcPr>
          <w:p w14:paraId="06CA2E80" w14:textId="59954999" w:rsidR="00DE2354" w:rsidRPr="00F01050" w:rsidRDefault="00F01050" w:rsidP="7C0155E3">
            <w:pPr>
              <w:pStyle w:val="ListParagraph"/>
              <w:numPr>
                <w:ilvl w:val="0"/>
                <w:numId w:val="4"/>
              </w:numPr>
              <w:rPr>
                <w:rFonts w:ascii="Verdana" w:eastAsiaTheme="minorEastAsia" w:hAnsi="Verdana" w:cstheme="minorBidi"/>
              </w:rPr>
            </w:pPr>
            <w:r w:rsidRPr="00F01050">
              <w:rPr>
                <w:rFonts w:ascii="Verdana" w:eastAsiaTheme="minorEastAsia" w:hAnsi="Verdana" w:cstheme="minorBidi"/>
              </w:rPr>
              <w:t>Research methodology</w:t>
            </w:r>
          </w:p>
        </w:tc>
        <w:tc>
          <w:tcPr>
            <w:tcW w:w="4850" w:type="dxa"/>
          </w:tcPr>
          <w:p w14:paraId="7F774ADF" w14:textId="669BB3ED" w:rsidR="00F01050" w:rsidRDefault="00F01050" w:rsidP="00F01050">
            <w:pPr>
              <w:pStyle w:val="ListParagraph"/>
              <w:numPr>
                <w:ilvl w:val="0"/>
                <w:numId w:val="15"/>
              </w:numPr>
              <w:rPr>
                <w:rFonts w:ascii="Verdana" w:hAnsi="Verdana"/>
              </w:rPr>
            </w:pPr>
            <w:r w:rsidRPr="00F01050">
              <w:rPr>
                <w:rFonts w:ascii="Verdana" w:hAnsi="Verdana"/>
              </w:rPr>
              <w:t xml:space="preserve">Research methodology is robust, </w:t>
            </w:r>
            <w:r w:rsidR="00CB70BC" w:rsidRPr="00F01050">
              <w:rPr>
                <w:rFonts w:ascii="Verdana" w:hAnsi="Verdana"/>
              </w:rPr>
              <w:t>reliable,</w:t>
            </w:r>
            <w:r w:rsidRPr="00F01050">
              <w:rPr>
                <w:rFonts w:ascii="Verdana" w:hAnsi="Verdana"/>
              </w:rPr>
              <w:t xml:space="preserve"> and fair as well as designed to measure the impact that the proposal sets out to achieve. </w:t>
            </w:r>
          </w:p>
          <w:p w14:paraId="62BE9A16" w14:textId="46B4047A" w:rsidR="00DE2354" w:rsidRPr="008134AB" w:rsidRDefault="00F01050" w:rsidP="008134AB">
            <w:pPr>
              <w:pStyle w:val="ListParagraph"/>
              <w:numPr>
                <w:ilvl w:val="0"/>
                <w:numId w:val="15"/>
              </w:numPr>
              <w:rPr>
                <w:rFonts w:ascii="Verdana" w:hAnsi="Verdana"/>
              </w:rPr>
            </w:pPr>
            <w:r>
              <w:rPr>
                <w:rFonts w:ascii="Verdana" w:hAnsi="Verdana"/>
              </w:rPr>
              <w:t>R</w:t>
            </w:r>
            <w:r w:rsidRPr="00F01050">
              <w:rPr>
                <w:rFonts w:ascii="Verdana" w:hAnsi="Verdana"/>
              </w:rPr>
              <w:t>isks and uncertainties are suitably mitigated and deemed appropriate within the accepted risk threshold for the pilot.</w:t>
            </w:r>
          </w:p>
        </w:tc>
        <w:tc>
          <w:tcPr>
            <w:tcW w:w="1483" w:type="dxa"/>
          </w:tcPr>
          <w:p w14:paraId="1566919C" w14:textId="215BAEB2" w:rsidR="00DE2354" w:rsidRPr="009676E2" w:rsidRDefault="00AE34A1" w:rsidP="00F04EA6">
            <w:pPr>
              <w:rPr>
                <w:rFonts w:ascii="Verdana" w:hAnsi="Verdana"/>
              </w:rPr>
            </w:pPr>
            <w:r>
              <w:rPr>
                <w:rFonts w:ascii="Verdana" w:hAnsi="Verdana"/>
              </w:rPr>
              <w:t>20</w:t>
            </w:r>
            <w:r w:rsidR="00DE2354" w:rsidRPr="009676E2">
              <w:rPr>
                <w:rFonts w:ascii="Verdana" w:hAnsi="Verdana"/>
              </w:rPr>
              <w:t>%</w:t>
            </w:r>
          </w:p>
        </w:tc>
      </w:tr>
      <w:tr w:rsidR="00DE2354" w:rsidRPr="009676E2" w14:paraId="19147570" w14:textId="77777777" w:rsidTr="005C30A1">
        <w:trPr>
          <w:trHeight w:val="340"/>
        </w:trPr>
        <w:tc>
          <w:tcPr>
            <w:tcW w:w="2047" w:type="dxa"/>
          </w:tcPr>
          <w:p w14:paraId="09BA4976" w14:textId="62D7277F" w:rsidR="00DE2354" w:rsidRPr="009676E2" w:rsidRDefault="006010C1" w:rsidP="00F04EA6">
            <w:pPr>
              <w:pStyle w:val="ListParagraph"/>
              <w:numPr>
                <w:ilvl w:val="0"/>
                <w:numId w:val="4"/>
              </w:numPr>
              <w:rPr>
                <w:rFonts w:ascii="Verdana" w:hAnsi="Verdana"/>
              </w:rPr>
            </w:pPr>
            <w:r>
              <w:rPr>
                <w:rFonts w:ascii="Verdana" w:hAnsi="Verdana"/>
              </w:rPr>
              <w:lastRenderedPageBreak/>
              <w:t>Leadership and team</w:t>
            </w:r>
          </w:p>
        </w:tc>
        <w:tc>
          <w:tcPr>
            <w:tcW w:w="4850" w:type="dxa"/>
          </w:tcPr>
          <w:p w14:paraId="1553106D" w14:textId="4B62D580" w:rsidR="00DE2354" w:rsidRPr="006010C1" w:rsidRDefault="006010C1" w:rsidP="006010C1">
            <w:pPr>
              <w:pStyle w:val="ListParagraph"/>
              <w:numPr>
                <w:ilvl w:val="0"/>
                <w:numId w:val="14"/>
              </w:numPr>
              <w:rPr>
                <w:rFonts w:ascii="Verdana" w:hAnsi="Verdana"/>
              </w:rPr>
            </w:pPr>
            <w:r w:rsidRPr="006010C1">
              <w:rPr>
                <w:rFonts w:ascii="Verdana" w:hAnsi="Verdana"/>
              </w:rPr>
              <w:t>Applicant(s) have acquired, or are able to acquire, the relevant network(s), skills and resources required to deliver the proposal.</w:t>
            </w:r>
          </w:p>
        </w:tc>
        <w:tc>
          <w:tcPr>
            <w:tcW w:w="1483" w:type="dxa"/>
          </w:tcPr>
          <w:p w14:paraId="4AA0E23F" w14:textId="0A3679E3" w:rsidR="00DE2354" w:rsidRPr="009676E2" w:rsidRDefault="00AE34A1" w:rsidP="00F04EA6">
            <w:pPr>
              <w:rPr>
                <w:rFonts w:ascii="Verdana" w:hAnsi="Verdana"/>
              </w:rPr>
            </w:pPr>
            <w:r>
              <w:rPr>
                <w:rFonts w:ascii="Verdana" w:hAnsi="Verdana"/>
              </w:rPr>
              <w:t>1</w:t>
            </w:r>
            <w:r w:rsidR="00DE2354" w:rsidRPr="009676E2">
              <w:rPr>
                <w:rFonts w:ascii="Verdana" w:hAnsi="Verdana"/>
              </w:rPr>
              <w:t>0%</w:t>
            </w:r>
          </w:p>
        </w:tc>
      </w:tr>
    </w:tbl>
    <w:p w14:paraId="40EA0867" w14:textId="77777777" w:rsidR="00F04EA6" w:rsidRPr="009676E2" w:rsidRDefault="00F04EA6" w:rsidP="00F04EA6">
      <w:pPr>
        <w:rPr>
          <w:rFonts w:ascii="Verdana" w:hAnsi="Verdana"/>
        </w:rPr>
      </w:pPr>
    </w:p>
    <w:p w14:paraId="6D513287" w14:textId="77777777" w:rsidR="00F04EA6" w:rsidRPr="009676E2" w:rsidRDefault="00F04EA6" w:rsidP="00F04EA6">
      <w:pPr>
        <w:rPr>
          <w:rFonts w:ascii="Verdana" w:hAnsi="Verdana"/>
        </w:rPr>
      </w:pPr>
      <w:bookmarkStart w:id="5" w:name="_Toc77691141"/>
      <w:bookmarkStart w:id="6" w:name="_Toc77692649"/>
      <w:r w:rsidRPr="009676E2">
        <w:rPr>
          <w:rFonts w:ascii="Verdana" w:hAnsi="Verdana"/>
        </w:rPr>
        <w:t>The following scoring methodology will be applied to responses:</w:t>
      </w:r>
    </w:p>
    <w:p w14:paraId="5F0C6073" w14:textId="77777777" w:rsidR="00F04EA6" w:rsidRPr="009676E2" w:rsidRDefault="00F04EA6" w:rsidP="00F04EA6">
      <w:pPr>
        <w:rPr>
          <w:rFonts w:ascii="Verdana" w:hAnsi="Verdana"/>
        </w:rPr>
      </w:pPr>
    </w:p>
    <w:tbl>
      <w:tblPr>
        <w:tblStyle w:val="TableGrid"/>
        <w:tblW w:w="0" w:type="auto"/>
        <w:tblInd w:w="137" w:type="dxa"/>
        <w:tblLook w:val="04A0" w:firstRow="1" w:lastRow="0" w:firstColumn="1" w:lastColumn="0" w:noHBand="0" w:noVBand="1"/>
      </w:tblPr>
      <w:tblGrid>
        <w:gridCol w:w="1060"/>
        <w:gridCol w:w="7291"/>
      </w:tblGrid>
      <w:tr w:rsidR="00F04EA6" w:rsidRPr="009676E2" w14:paraId="62A3CAE4" w14:textId="77777777" w:rsidTr="0080655D">
        <w:tc>
          <w:tcPr>
            <w:tcW w:w="1093" w:type="dxa"/>
          </w:tcPr>
          <w:p w14:paraId="78DCFBE8" w14:textId="77777777" w:rsidR="00F04EA6" w:rsidRPr="009676E2" w:rsidRDefault="00F04EA6" w:rsidP="00F04EA6">
            <w:pPr>
              <w:rPr>
                <w:rFonts w:ascii="Verdana" w:hAnsi="Verdana"/>
                <w:b/>
                <w:bCs/>
              </w:rPr>
            </w:pPr>
            <w:r w:rsidRPr="009676E2">
              <w:rPr>
                <w:rFonts w:ascii="Verdana" w:hAnsi="Verdana"/>
                <w:b/>
                <w:bCs/>
              </w:rPr>
              <w:t>Score</w:t>
            </w:r>
          </w:p>
        </w:tc>
        <w:tc>
          <w:tcPr>
            <w:tcW w:w="8490" w:type="dxa"/>
          </w:tcPr>
          <w:p w14:paraId="50B8F535" w14:textId="77777777" w:rsidR="00F04EA6" w:rsidRPr="009676E2" w:rsidRDefault="00F04EA6" w:rsidP="00F04EA6">
            <w:pPr>
              <w:rPr>
                <w:rFonts w:ascii="Verdana" w:hAnsi="Verdana"/>
                <w:b/>
                <w:bCs/>
              </w:rPr>
            </w:pPr>
            <w:r w:rsidRPr="009676E2">
              <w:rPr>
                <w:rFonts w:ascii="Verdana" w:hAnsi="Verdana"/>
                <w:b/>
                <w:bCs/>
              </w:rPr>
              <w:t>Commentary</w:t>
            </w:r>
          </w:p>
        </w:tc>
      </w:tr>
      <w:tr w:rsidR="00F04EA6" w:rsidRPr="009676E2" w14:paraId="5DD5F4D3" w14:textId="77777777" w:rsidTr="0080655D">
        <w:tc>
          <w:tcPr>
            <w:tcW w:w="1093" w:type="dxa"/>
          </w:tcPr>
          <w:p w14:paraId="40AB8876" w14:textId="77777777" w:rsidR="00F04EA6" w:rsidRPr="009676E2" w:rsidRDefault="00F04EA6" w:rsidP="00F04EA6">
            <w:pPr>
              <w:rPr>
                <w:rFonts w:ascii="Verdana" w:hAnsi="Verdana"/>
              </w:rPr>
            </w:pPr>
            <w:r w:rsidRPr="009676E2">
              <w:rPr>
                <w:rFonts w:ascii="Verdana" w:hAnsi="Verdana"/>
              </w:rPr>
              <w:t>1</w:t>
            </w:r>
          </w:p>
        </w:tc>
        <w:tc>
          <w:tcPr>
            <w:tcW w:w="8490" w:type="dxa"/>
          </w:tcPr>
          <w:p w14:paraId="0F9EE578" w14:textId="77777777" w:rsidR="00F04EA6" w:rsidRPr="009676E2" w:rsidRDefault="00F04EA6" w:rsidP="00F04EA6">
            <w:pPr>
              <w:rPr>
                <w:rFonts w:ascii="Verdana" w:hAnsi="Verdana"/>
              </w:rPr>
            </w:pPr>
            <w:r w:rsidRPr="009676E2">
              <w:rPr>
                <w:rFonts w:ascii="Verdana" w:hAnsi="Verdana"/>
              </w:rPr>
              <w:t xml:space="preserve">Response provides NCFE with </w:t>
            </w:r>
            <w:r w:rsidRPr="009676E2">
              <w:rPr>
                <w:rFonts w:ascii="Verdana" w:hAnsi="Verdana"/>
                <w:b/>
                <w:bCs/>
              </w:rPr>
              <w:t>a</w:t>
            </w:r>
            <w:r w:rsidRPr="009676E2">
              <w:rPr>
                <w:rFonts w:ascii="Verdana" w:hAnsi="Verdana"/>
              </w:rPr>
              <w:t xml:space="preserve"> </w:t>
            </w:r>
            <w:r w:rsidRPr="009676E2">
              <w:rPr>
                <w:rFonts w:ascii="Verdana" w:hAnsi="Verdana"/>
                <w:b/>
                <w:bCs/>
              </w:rPr>
              <w:t>weak level of confidence</w:t>
            </w:r>
            <w:r w:rsidRPr="009676E2">
              <w:rPr>
                <w:rFonts w:ascii="Verdana" w:hAnsi="Verdana"/>
              </w:rPr>
              <w:t xml:space="preserve"> in the applicant’s ability to meet its requirements.</w:t>
            </w:r>
          </w:p>
        </w:tc>
      </w:tr>
      <w:tr w:rsidR="00F04EA6" w:rsidRPr="009676E2" w14:paraId="5AD17444" w14:textId="77777777" w:rsidTr="0080655D">
        <w:tc>
          <w:tcPr>
            <w:tcW w:w="1093" w:type="dxa"/>
          </w:tcPr>
          <w:p w14:paraId="741E2063" w14:textId="77777777" w:rsidR="00F04EA6" w:rsidRPr="009676E2" w:rsidRDefault="00F04EA6" w:rsidP="00F04EA6">
            <w:pPr>
              <w:rPr>
                <w:rFonts w:ascii="Verdana" w:hAnsi="Verdana"/>
              </w:rPr>
            </w:pPr>
            <w:r w:rsidRPr="009676E2">
              <w:rPr>
                <w:rFonts w:ascii="Verdana" w:hAnsi="Verdana"/>
              </w:rPr>
              <w:t>2</w:t>
            </w:r>
          </w:p>
        </w:tc>
        <w:tc>
          <w:tcPr>
            <w:tcW w:w="8490" w:type="dxa"/>
          </w:tcPr>
          <w:p w14:paraId="42CD58B8" w14:textId="77777777" w:rsidR="00F04EA6" w:rsidRPr="009676E2" w:rsidRDefault="00F04EA6" w:rsidP="00F04EA6">
            <w:pPr>
              <w:rPr>
                <w:rFonts w:ascii="Verdana" w:hAnsi="Verdana"/>
              </w:rPr>
            </w:pPr>
            <w:r w:rsidRPr="009676E2">
              <w:rPr>
                <w:rFonts w:ascii="Verdana" w:hAnsi="Verdana"/>
              </w:rPr>
              <w:t xml:space="preserve">Response provides NCFE with </w:t>
            </w:r>
            <w:r w:rsidRPr="009676E2">
              <w:rPr>
                <w:rFonts w:ascii="Verdana" w:hAnsi="Verdana"/>
                <w:b/>
                <w:bCs/>
              </w:rPr>
              <w:t>a moderate level of confidence</w:t>
            </w:r>
            <w:r w:rsidRPr="009676E2">
              <w:rPr>
                <w:rFonts w:ascii="Verdana" w:hAnsi="Verdana"/>
              </w:rPr>
              <w:t xml:space="preserve"> in the applicant’s ability to meet its requirements.</w:t>
            </w:r>
          </w:p>
        </w:tc>
      </w:tr>
      <w:tr w:rsidR="00F04EA6" w:rsidRPr="009676E2" w14:paraId="112B1532" w14:textId="77777777" w:rsidTr="0080655D">
        <w:tc>
          <w:tcPr>
            <w:tcW w:w="1093" w:type="dxa"/>
          </w:tcPr>
          <w:p w14:paraId="30664459" w14:textId="77777777" w:rsidR="00F04EA6" w:rsidRPr="009676E2" w:rsidRDefault="00F04EA6" w:rsidP="00F04EA6">
            <w:pPr>
              <w:rPr>
                <w:rFonts w:ascii="Verdana" w:hAnsi="Verdana"/>
              </w:rPr>
            </w:pPr>
            <w:r w:rsidRPr="009676E2">
              <w:rPr>
                <w:rFonts w:ascii="Verdana" w:hAnsi="Verdana"/>
              </w:rPr>
              <w:t>3</w:t>
            </w:r>
          </w:p>
        </w:tc>
        <w:tc>
          <w:tcPr>
            <w:tcW w:w="8490" w:type="dxa"/>
          </w:tcPr>
          <w:p w14:paraId="5E58D688" w14:textId="77777777" w:rsidR="00F04EA6" w:rsidRPr="009676E2" w:rsidRDefault="00F04EA6" w:rsidP="00F04EA6">
            <w:pPr>
              <w:rPr>
                <w:rFonts w:ascii="Verdana" w:hAnsi="Verdana"/>
              </w:rPr>
            </w:pPr>
            <w:r w:rsidRPr="009676E2">
              <w:rPr>
                <w:rFonts w:ascii="Verdana" w:hAnsi="Verdana"/>
              </w:rPr>
              <w:t xml:space="preserve">Response provides NCFE with </w:t>
            </w:r>
            <w:r w:rsidRPr="009676E2">
              <w:rPr>
                <w:rFonts w:ascii="Verdana" w:hAnsi="Verdana"/>
                <w:b/>
                <w:bCs/>
              </w:rPr>
              <w:t>a strong level of confidence</w:t>
            </w:r>
            <w:r w:rsidRPr="009676E2">
              <w:rPr>
                <w:rFonts w:ascii="Verdana" w:hAnsi="Verdana"/>
              </w:rPr>
              <w:t xml:space="preserve"> in the applicant’s ability to meet its requirements.</w:t>
            </w:r>
          </w:p>
        </w:tc>
      </w:tr>
      <w:tr w:rsidR="00F04EA6" w:rsidRPr="009676E2" w14:paraId="6FDB2D76" w14:textId="77777777" w:rsidTr="0080655D">
        <w:tc>
          <w:tcPr>
            <w:tcW w:w="1093" w:type="dxa"/>
          </w:tcPr>
          <w:p w14:paraId="3CD8E752" w14:textId="77777777" w:rsidR="00F04EA6" w:rsidRPr="009676E2" w:rsidRDefault="00F04EA6" w:rsidP="00F04EA6">
            <w:pPr>
              <w:rPr>
                <w:rFonts w:ascii="Verdana" w:hAnsi="Verdana"/>
              </w:rPr>
            </w:pPr>
            <w:r w:rsidRPr="009676E2">
              <w:rPr>
                <w:rFonts w:ascii="Verdana" w:hAnsi="Verdana"/>
              </w:rPr>
              <w:t>4</w:t>
            </w:r>
          </w:p>
        </w:tc>
        <w:tc>
          <w:tcPr>
            <w:tcW w:w="8490" w:type="dxa"/>
          </w:tcPr>
          <w:p w14:paraId="682F0B8E" w14:textId="77777777" w:rsidR="00F04EA6" w:rsidRPr="009676E2" w:rsidRDefault="00F04EA6" w:rsidP="00F04EA6">
            <w:pPr>
              <w:rPr>
                <w:rFonts w:ascii="Verdana" w:hAnsi="Verdana"/>
              </w:rPr>
            </w:pPr>
            <w:r w:rsidRPr="009676E2">
              <w:rPr>
                <w:rFonts w:ascii="Verdana" w:hAnsi="Verdana"/>
              </w:rPr>
              <w:t xml:space="preserve">Response provides NCFE with </w:t>
            </w:r>
            <w:r w:rsidRPr="009676E2">
              <w:rPr>
                <w:rFonts w:ascii="Verdana" w:hAnsi="Verdana"/>
                <w:b/>
                <w:bCs/>
              </w:rPr>
              <w:t>a very strong level of confidence</w:t>
            </w:r>
            <w:r w:rsidRPr="009676E2">
              <w:rPr>
                <w:rFonts w:ascii="Verdana" w:hAnsi="Verdana"/>
              </w:rPr>
              <w:t xml:space="preserve"> in the applicant’s ability to meet its requirements.</w:t>
            </w:r>
          </w:p>
        </w:tc>
      </w:tr>
    </w:tbl>
    <w:p w14:paraId="4A7F8903" w14:textId="77777777" w:rsidR="00F04EA6" w:rsidRPr="009676E2" w:rsidRDefault="00F04EA6" w:rsidP="00F04EA6">
      <w:pPr>
        <w:rPr>
          <w:rFonts w:ascii="Verdana" w:eastAsiaTheme="majorEastAsia" w:hAnsi="Verdana"/>
          <w:color w:val="000000" w:themeColor="text1"/>
          <w:sz w:val="28"/>
          <w:szCs w:val="26"/>
        </w:rPr>
      </w:pPr>
      <w:r w:rsidRPr="009676E2">
        <w:rPr>
          <w:rFonts w:ascii="Verdana" w:hAnsi="Verdana"/>
        </w:rPr>
        <w:br w:type="page"/>
      </w:r>
    </w:p>
    <w:p w14:paraId="19B804E5" w14:textId="77777777" w:rsidR="00F04EA6" w:rsidRPr="009676E2" w:rsidRDefault="00F04EA6" w:rsidP="009676E2">
      <w:pPr>
        <w:pStyle w:val="Heading2"/>
      </w:pPr>
      <w:r w:rsidRPr="009676E2">
        <w:lastRenderedPageBreak/>
        <w:t>Feedback</w:t>
      </w:r>
    </w:p>
    <w:p w14:paraId="43A07FA3" w14:textId="77777777" w:rsidR="00F04EA6" w:rsidRPr="009676E2" w:rsidRDefault="00F04EA6" w:rsidP="00F04EA6">
      <w:pPr>
        <w:rPr>
          <w:rFonts w:ascii="Verdana" w:hAnsi="Verdana"/>
        </w:rPr>
      </w:pPr>
    </w:p>
    <w:p w14:paraId="3237B396" w14:textId="055C3D87" w:rsidR="00A17DC0" w:rsidRDefault="00F04EA6" w:rsidP="00A17DC0">
      <w:pPr>
        <w:rPr>
          <w:rFonts w:ascii="Verdana" w:hAnsi="Verdana"/>
        </w:rPr>
      </w:pPr>
      <w:r w:rsidRPr="009676E2">
        <w:rPr>
          <w:rFonts w:ascii="Verdana" w:hAnsi="Verdana"/>
        </w:rPr>
        <w:t xml:space="preserve">We will provide initial feedback to applicants who are unsuccessful at </w:t>
      </w:r>
      <w:r w:rsidR="00A17DC0">
        <w:rPr>
          <w:rFonts w:ascii="Verdana" w:hAnsi="Verdana"/>
        </w:rPr>
        <w:t xml:space="preserve">Pre-screening and </w:t>
      </w:r>
      <w:r w:rsidRPr="009676E2">
        <w:rPr>
          <w:rFonts w:ascii="Verdana" w:hAnsi="Verdana"/>
        </w:rPr>
        <w:t xml:space="preserve">Stage 1 based on the scoring of the </w:t>
      </w:r>
      <w:r w:rsidR="00A17DC0">
        <w:rPr>
          <w:rFonts w:ascii="Verdana" w:hAnsi="Verdana"/>
        </w:rPr>
        <w:t xml:space="preserve">Assessment Innovation team and </w:t>
      </w:r>
      <w:r w:rsidR="009676E2">
        <w:rPr>
          <w:rFonts w:ascii="Verdana" w:hAnsi="Verdana"/>
        </w:rPr>
        <w:t>Expert Panel</w:t>
      </w:r>
      <w:r w:rsidRPr="009676E2">
        <w:rPr>
          <w:rFonts w:ascii="Verdana" w:hAnsi="Verdana"/>
        </w:rPr>
        <w:t xml:space="preserve">. Applicants can expect to receive </w:t>
      </w:r>
      <w:r w:rsidR="00A17DC0">
        <w:rPr>
          <w:rFonts w:ascii="Verdana" w:hAnsi="Verdana"/>
        </w:rPr>
        <w:t>numerical scoring at this stage.</w:t>
      </w:r>
    </w:p>
    <w:p w14:paraId="1A378AE1" w14:textId="77F2A1D7" w:rsidR="00F04EA6" w:rsidRPr="009676E2" w:rsidRDefault="00A17DC0" w:rsidP="00A17DC0">
      <w:pPr>
        <w:rPr>
          <w:rFonts w:ascii="Verdana" w:hAnsi="Verdana"/>
        </w:rPr>
      </w:pPr>
      <w:r w:rsidRPr="009676E2">
        <w:rPr>
          <w:rFonts w:ascii="Verdana" w:hAnsi="Verdana"/>
        </w:rPr>
        <w:t xml:space="preserve"> </w:t>
      </w:r>
    </w:p>
    <w:p w14:paraId="027613EC" w14:textId="4A4DBAB8" w:rsidR="00F04EA6" w:rsidRDefault="00F04EA6" w:rsidP="00A17DC0">
      <w:pPr>
        <w:rPr>
          <w:rFonts w:ascii="Verdana" w:hAnsi="Verdana"/>
        </w:rPr>
      </w:pPr>
      <w:r w:rsidRPr="009676E2">
        <w:rPr>
          <w:rFonts w:ascii="Verdana" w:hAnsi="Verdana"/>
        </w:rPr>
        <w:t xml:space="preserve">We will provide detailed feedback for applications that are unsuccessful following Stage 2 based on the scoring and dialogue provided from the </w:t>
      </w:r>
      <w:r w:rsidR="009676E2">
        <w:rPr>
          <w:rFonts w:ascii="Verdana" w:hAnsi="Verdana"/>
        </w:rPr>
        <w:t>Expert Panel</w:t>
      </w:r>
      <w:r w:rsidRPr="009676E2">
        <w:rPr>
          <w:rFonts w:ascii="Verdana" w:hAnsi="Verdana"/>
        </w:rPr>
        <w:t xml:space="preserve">. </w:t>
      </w:r>
    </w:p>
    <w:p w14:paraId="7A7BF71E" w14:textId="77777777" w:rsidR="00A17DC0" w:rsidRPr="009676E2" w:rsidRDefault="00A17DC0" w:rsidP="00A17DC0">
      <w:pPr>
        <w:rPr>
          <w:rFonts w:ascii="Verdana" w:hAnsi="Verdana"/>
        </w:rPr>
      </w:pPr>
    </w:p>
    <w:p w14:paraId="06E6FD02" w14:textId="77777777" w:rsidR="00F04EA6" w:rsidRPr="009676E2" w:rsidRDefault="00F04EA6" w:rsidP="00F04EA6">
      <w:pPr>
        <w:rPr>
          <w:rFonts w:ascii="Verdana" w:hAnsi="Verdana"/>
        </w:rPr>
      </w:pPr>
      <w:r w:rsidRPr="009676E2">
        <w:rPr>
          <w:rFonts w:ascii="Verdana" w:hAnsi="Verdana"/>
        </w:rPr>
        <w:t>For applications where we feel that the suitability and impact are aligned to NCFE’s guiding principles, but the application lacks the necessary robustness and feasibility, we may offer further guidance and resource.</w:t>
      </w:r>
    </w:p>
    <w:p w14:paraId="6684F903" w14:textId="77777777" w:rsidR="00F04EA6" w:rsidRPr="009676E2" w:rsidRDefault="00F04EA6" w:rsidP="00F04EA6">
      <w:pPr>
        <w:rPr>
          <w:rFonts w:ascii="Verdana" w:hAnsi="Verdana"/>
        </w:rPr>
      </w:pPr>
    </w:p>
    <w:p w14:paraId="2364DFD6" w14:textId="77777777" w:rsidR="00F04EA6" w:rsidRPr="009676E2" w:rsidRDefault="00F04EA6">
      <w:pPr>
        <w:rPr>
          <w:rFonts w:ascii="Verdana" w:hAnsi="Verdana"/>
          <w:b/>
          <w:sz w:val="28"/>
          <w:szCs w:val="28"/>
        </w:rPr>
      </w:pPr>
      <w:r w:rsidRPr="009676E2">
        <w:rPr>
          <w:rFonts w:ascii="Verdana" w:hAnsi="Verdana"/>
        </w:rPr>
        <w:br w:type="page"/>
      </w:r>
    </w:p>
    <w:p w14:paraId="1651DD45" w14:textId="428E18FE" w:rsidR="00F04EA6" w:rsidRPr="009676E2" w:rsidRDefault="00F04EA6" w:rsidP="009676E2">
      <w:pPr>
        <w:pStyle w:val="Heading2"/>
      </w:pPr>
      <w:r w:rsidRPr="009676E2">
        <w:lastRenderedPageBreak/>
        <w:t>Annex 1: Element Descriptors</w:t>
      </w:r>
      <w:bookmarkEnd w:id="5"/>
      <w:bookmarkEnd w:id="6"/>
    </w:p>
    <w:p w14:paraId="5DA26DEA" w14:textId="77777777" w:rsidR="00F04EA6" w:rsidRPr="009676E2" w:rsidRDefault="00F04EA6" w:rsidP="00F04EA6">
      <w:pPr>
        <w:rPr>
          <w:rFonts w:ascii="Verdana" w:hAnsi="Verdana"/>
        </w:rPr>
      </w:pPr>
    </w:p>
    <w:p w14:paraId="3B5F9FA5" w14:textId="77777777" w:rsidR="00F04EA6" w:rsidRPr="009676E2" w:rsidRDefault="00F04EA6" w:rsidP="00F04EA6">
      <w:pPr>
        <w:rPr>
          <w:rFonts w:ascii="Verdana" w:hAnsi="Verdana"/>
          <w:b/>
          <w:bCs/>
        </w:rPr>
      </w:pPr>
      <w:r w:rsidRPr="009676E2">
        <w:rPr>
          <w:rFonts w:ascii="Verdana" w:hAnsi="Verdana"/>
          <w:b/>
          <w:bCs/>
        </w:rPr>
        <w:t>Suitability and impact</w:t>
      </w:r>
    </w:p>
    <w:tbl>
      <w:tblPr>
        <w:tblStyle w:val="TableGrid"/>
        <w:tblW w:w="0" w:type="auto"/>
        <w:tblLook w:val="04A0" w:firstRow="1" w:lastRow="0" w:firstColumn="1" w:lastColumn="0" w:noHBand="0" w:noVBand="1"/>
      </w:tblPr>
      <w:tblGrid>
        <w:gridCol w:w="2034"/>
        <w:gridCol w:w="6454"/>
      </w:tblGrid>
      <w:tr w:rsidR="00F04EA6" w:rsidRPr="009676E2" w14:paraId="3D7F9211" w14:textId="77777777" w:rsidTr="0080655D">
        <w:tc>
          <w:tcPr>
            <w:tcW w:w="2334" w:type="dxa"/>
          </w:tcPr>
          <w:p w14:paraId="5E7C5D86" w14:textId="77777777" w:rsidR="00F04EA6" w:rsidRPr="009676E2" w:rsidRDefault="00F04EA6" w:rsidP="00F04EA6">
            <w:pPr>
              <w:rPr>
                <w:rFonts w:ascii="Verdana" w:hAnsi="Verdana"/>
              </w:rPr>
            </w:pPr>
            <w:r w:rsidRPr="009676E2">
              <w:rPr>
                <w:rFonts w:ascii="Verdana" w:hAnsi="Verdana"/>
              </w:rPr>
              <w:t>Title</w:t>
            </w:r>
          </w:p>
        </w:tc>
        <w:tc>
          <w:tcPr>
            <w:tcW w:w="7386" w:type="dxa"/>
          </w:tcPr>
          <w:p w14:paraId="641CBCB0" w14:textId="1B69DB02" w:rsidR="00F04EA6" w:rsidRPr="009676E2" w:rsidRDefault="00F04EA6" w:rsidP="00F04EA6">
            <w:pPr>
              <w:rPr>
                <w:rFonts w:ascii="Verdana" w:hAnsi="Verdana"/>
              </w:rPr>
            </w:pPr>
            <w:r w:rsidRPr="009676E2">
              <w:rPr>
                <w:rFonts w:ascii="Verdana" w:hAnsi="Verdana"/>
              </w:rPr>
              <w:t xml:space="preserve">Alignment to </w:t>
            </w:r>
            <w:r w:rsidR="00BA61D6">
              <w:rPr>
                <w:rFonts w:ascii="Verdana" w:hAnsi="Verdana"/>
              </w:rPr>
              <w:t>Assessment Innovation</w:t>
            </w:r>
            <w:r w:rsidRPr="009676E2">
              <w:rPr>
                <w:rFonts w:ascii="Verdana" w:hAnsi="Verdana"/>
              </w:rPr>
              <w:t xml:space="preserve"> Strategy</w:t>
            </w:r>
          </w:p>
        </w:tc>
      </w:tr>
      <w:tr w:rsidR="00F04EA6" w:rsidRPr="009676E2" w14:paraId="5E16B1BD" w14:textId="77777777" w:rsidTr="0080655D">
        <w:tc>
          <w:tcPr>
            <w:tcW w:w="2334" w:type="dxa"/>
          </w:tcPr>
          <w:p w14:paraId="62135FC1" w14:textId="77777777" w:rsidR="00F04EA6" w:rsidRPr="009676E2" w:rsidRDefault="00F04EA6" w:rsidP="00F04EA6">
            <w:pPr>
              <w:rPr>
                <w:rFonts w:ascii="Verdana" w:hAnsi="Verdana"/>
              </w:rPr>
            </w:pPr>
            <w:r w:rsidRPr="009676E2">
              <w:rPr>
                <w:rFonts w:ascii="Verdana" w:hAnsi="Verdana"/>
              </w:rPr>
              <w:t>Weight</w:t>
            </w:r>
          </w:p>
        </w:tc>
        <w:tc>
          <w:tcPr>
            <w:tcW w:w="7386" w:type="dxa"/>
          </w:tcPr>
          <w:p w14:paraId="1C4D5731" w14:textId="77777777" w:rsidR="00F04EA6" w:rsidRPr="009676E2" w:rsidRDefault="00F04EA6" w:rsidP="00F04EA6">
            <w:pPr>
              <w:rPr>
                <w:rFonts w:ascii="Verdana" w:hAnsi="Verdana"/>
              </w:rPr>
            </w:pPr>
            <w:r w:rsidRPr="009676E2">
              <w:rPr>
                <w:rFonts w:ascii="Verdana" w:hAnsi="Verdana"/>
              </w:rPr>
              <w:t>20%</w:t>
            </w:r>
          </w:p>
        </w:tc>
      </w:tr>
      <w:tr w:rsidR="00F04EA6" w:rsidRPr="009676E2" w14:paraId="2E4C0CAD" w14:textId="77777777" w:rsidTr="0080655D">
        <w:tc>
          <w:tcPr>
            <w:tcW w:w="2334" w:type="dxa"/>
          </w:tcPr>
          <w:p w14:paraId="27AD8FAE" w14:textId="77777777" w:rsidR="00F04EA6" w:rsidRPr="009676E2" w:rsidRDefault="00F04EA6" w:rsidP="00F04EA6">
            <w:pPr>
              <w:rPr>
                <w:rFonts w:ascii="Verdana" w:hAnsi="Verdana"/>
              </w:rPr>
            </w:pPr>
            <w:r w:rsidRPr="009676E2">
              <w:rPr>
                <w:rFonts w:ascii="Verdana" w:hAnsi="Verdana"/>
              </w:rPr>
              <w:t>Aim</w:t>
            </w:r>
          </w:p>
        </w:tc>
        <w:tc>
          <w:tcPr>
            <w:tcW w:w="7386" w:type="dxa"/>
          </w:tcPr>
          <w:p w14:paraId="486DCEE4" w14:textId="5861D300" w:rsidR="00F04EA6" w:rsidRPr="009676E2" w:rsidRDefault="00F04EA6" w:rsidP="00F04EA6">
            <w:pPr>
              <w:rPr>
                <w:rFonts w:ascii="Verdana" w:hAnsi="Verdana"/>
              </w:rPr>
            </w:pPr>
            <w:r w:rsidRPr="009676E2">
              <w:rPr>
                <w:rFonts w:ascii="Verdana" w:hAnsi="Verdana"/>
              </w:rPr>
              <w:t xml:space="preserve">To provide confidence that the proposal is sufficiently aligned to a minimum of one of the following </w:t>
            </w:r>
            <w:r w:rsidR="00BA61D6">
              <w:rPr>
                <w:rFonts w:ascii="Verdana" w:hAnsi="Verdana"/>
              </w:rPr>
              <w:t>Assessment Innovation</w:t>
            </w:r>
            <w:r w:rsidRPr="009676E2">
              <w:rPr>
                <w:rFonts w:ascii="Verdana" w:hAnsi="Verdana"/>
              </w:rPr>
              <w:t xml:space="preserve"> guiding principles:</w:t>
            </w:r>
          </w:p>
          <w:p w14:paraId="37A6E203" w14:textId="77777777" w:rsidR="00F04EA6" w:rsidRPr="009676E2" w:rsidRDefault="00F04EA6" w:rsidP="00F04EA6">
            <w:pPr>
              <w:pStyle w:val="ListParagraph"/>
              <w:numPr>
                <w:ilvl w:val="0"/>
                <w:numId w:val="2"/>
              </w:numPr>
              <w:rPr>
                <w:rFonts w:ascii="Verdana" w:hAnsi="Verdana"/>
              </w:rPr>
            </w:pPr>
            <w:r w:rsidRPr="009676E2">
              <w:rPr>
                <w:rFonts w:ascii="Verdana" w:hAnsi="Verdana"/>
              </w:rPr>
              <w:t>Delivers a transformational learning and assessment experience for all learners that considers meta and technical skills development and provides learners with the insight and support they need to develop agency.   </w:t>
            </w:r>
          </w:p>
          <w:p w14:paraId="1839571F" w14:textId="77777777" w:rsidR="00F04EA6" w:rsidRPr="009676E2" w:rsidRDefault="00F04EA6" w:rsidP="00F04EA6">
            <w:pPr>
              <w:pStyle w:val="ListParagraph"/>
              <w:numPr>
                <w:ilvl w:val="0"/>
                <w:numId w:val="2"/>
              </w:numPr>
              <w:rPr>
                <w:rFonts w:ascii="Verdana" w:hAnsi="Verdana"/>
              </w:rPr>
            </w:pPr>
            <w:r w:rsidRPr="009676E2">
              <w:rPr>
                <w:rFonts w:ascii="Verdana" w:hAnsi="Verdana"/>
              </w:rPr>
              <w:t>Enables personalisation in assessment by exploring the opportunities and limitations to personalisation within assessment.  </w:t>
            </w:r>
          </w:p>
          <w:p w14:paraId="6AD0056B" w14:textId="77777777" w:rsidR="00F04EA6" w:rsidRPr="009676E2" w:rsidRDefault="00F04EA6" w:rsidP="00F04EA6">
            <w:pPr>
              <w:pStyle w:val="ListParagraph"/>
              <w:numPr>
                <w:ilvl w:val="0"/>
                <w:numId w:val="2"/>
              </w:numPr>
              <w:rPr>
                <w:rFonts w:ascii="Verdana" w:hAnsi="Verdana"/>
              </w:rPr>
            </w:pPr>
            <w:r w:rsidRPr="009676E2">
              <w:rPr>
                <w:rFonts w:ascii="Verdana" w:hAnsi="Verdana"/>
              </w:rPr>
              <w:t>Tests and evaluates a range of assessment methods and practices that support the development of an assessment system that is fair and inclusive by design and moves away from high stakes, stressful exams where appropriate to do so.  </w:t>
            </w:r>
          </w:p>
          <w:p w14:paraId="496CCCD0" w14:textId="77777777" w:rsidR="00F04EA6" w:rsidRPr="009676E2" w:rsidRDefault="00F04EA6" w:rsidP="00F04EA6">
            <w:pPr>
              <w:pStyle w:val="ListParagraph"/>
              <w:numPr>
                <w:ilvl w:val="0"/>
                <w:numId w:val="2"/>
              </w:numPr>
              <w:rPr>
                <w:rFonts w:ascii="Verdana" w:hAnsi="Verdana"/>
              </w:rPr>
            </w:pPr>
            <w:r w:rsidRPr="009676E2">
              <w:rPr>
                <w:rFonts w:ascii="Verdana" w:hAnsi="Verdana"/>
              </w:rPr>
              <w:t>The balance and interplay of formative and summative assessment and the implementation of technology to make assessment more readily available and fit for purpose and building a real-time picture of the impact of the learning.    </w:t>
            </w:r>
          </w:p>
          <w:p w14:paraId="6DFA139D" w14:textId="77777777" w:rsidR="00F04EA6" w:rsidRPr="009676E2" w:rsidRDefault="00F04EA6" w:rsidP="00F04EA6">
            <w:pPr>
              <w:pStyle w:val="ListParagraph"/>
              <w:numPr>
                <w:ilvl w:val="0"/>
                <w:numId w:val="2"/>
              </w:numPr>
              <w:rPr>
                <w:rFonts w:ascii="Verdana" w:hAnsi="Verdana"/>
              </w:rPr>
            </w:pPr>
            <w:r w:rsidRPr="009676E2">
              <w:rPr>
                <w:rFonts w:ascii="Verdana" w:hAnsi="Verdana"/>
              </w:rPr>
              <w:t xml:space="preserve">Establishes a culture that promotes innovation within vocational and technical education, </w:t>
            </w:r>
            <w:proofErr w:type="gramStart"/>
            <w:r w:rsidRPr="009676E2">
              <w:rPr>
                <w:rFonts w:ascii="Verdana" w:hAnsi="Verdana"/>
              </w:rPr>
              <w:t>training</w:t>
            </w:r>
            <w:proofErr w:type="gramEnd"/>
            <w:r w:rsidRPr="009676E2">
              <w:rPr>
                <w:rFonts w:ascii="Verdana" w:hAnsi="Verdana"/>
              </w:rPr>
              <w:t xml:space="preserve"> and assessment by working in partnership with regulators and the Department for Education to test and evidence new solutions and practices. </w:t>
            </w:r>
          </w:p>
          <w:p w14:paraId="2DCF55E3" w14:textId="77777777" w:rsidR="00F04EA6" w:rsidRPr="009676E2" w:rsidRDefault="00F04EA6" w:rsidP="00F04EA6">
            <w:pPr>
              <w:pStyle w:val="ListParagraph"/>
              <w:numPr>
                <w:ilvl w:val="0"/>
                <w:numId w:val="2"/>
              </w:numPr>
              <w:rPr>
                <w:rFonts w:ascii="Verdana" w:hAnsi="Verdana"/>
              </w:rPr>
            </w:pPr>
            <w:r w:rsidRPr="009676E2">
              <w:rPr>
                <w:rFonts w:ascii="Verdana" w:hAnsi="Verdana"/>
              </w:rPr>
              <w:t>Uses data and technology in insightful and efficient ways to enable high quality teaching, learning and assessment removing the disconnect in data across the learner journey and taking account of data that exists on prior learning and experience. </w:t>
            </w:r>
          </w:p>
          <w:p w14:paraId="061EB604" w14:textId="77777777" w:rsidR="00F04EA6" w:rsidRPr="009676E2" w:rsidRDefault="00F04EA6" w:rsidP="00F04EA6">
            <w:pPr>
              <w:pStyle w:val="ListParagraph"/>
              <w:numPr>
                <w:ilvl w:val="0"/>
                <w:numId w:val="2"/>
              </w:numPr>
              <w:rPr>
                <w:rFonts w:ascii="Verdana" w:hAnsi="Verdana"/>
              </w:rPr>
            </w:pPr>
            <w:r w:rsidRPr="009676E2">
              <w:rPr>
                <w:rFonts w:ascii="Verdana" w:hAnsi="Verdana"/>
              </w:rPr>
              <w:t xml:space="preserve">Using data more collaboratively and throughout the whole learner journey to improve the level of perceived value of assessment processes as a means of enabling choice, understanding needs and </w:t>
            </w:r>
            <w:proofErr w:type="gramStart"/>
            <w:r w:rsidRPr="009676E2">
              <w:rPr>
                <w:rFonts w:ascii="Verdana" w:hAnsi="Verdana"/>
              </w:rPr>
              <w:t>progress</w:t>
            </w:r>
            <w:proofErr w:type="gramEnd"/>
            <w:r w:rsidRPr="009676E2">
              <w:rPr>
                <w:rFonts w:ascii="Verdana" w:hAnsi="Verdana"/>
              </w:rPr>
              <w:t xml:space="preserve"> and informing every stage of the learning journey. </w:t>
            </w:r>
          </w:p>
          <w:p w14:paraId="6339750B" w14:textId="77777777" w:rsidR="00F04EA6" w:rsidRPr="009676E2" w:rsidRDefault="00F04EA6" w:rsidP="00F04EA6">
            <w:pPr>
              <w:rPr>
                <w:rFonts w:ascii="Verdana" w:hAnsi="Verdana"/>
              </w:rPr>
            </w:pPr>
          </w:p>
        </w:tc>
      </w:tr>
    </w:tbl>
    <w:p w14:paraId="368F0EFB" w14:textId="77777777" w:rsidR="00F04EA6" w:rsidRDefault="00F04EA6" w:rsidP="00F04EA6">
      <w:pPr>
        <w:rPr>
          <w:rFonts w:ascii="Verdana" w:hAnsi="Verdana"/>
        </w:rPr>
      </w:pPr>
    </w:p>
    <w:p w14:paraId="5E8FDE44" w14:textId="77777777" w:rsidR="00CB70BC" w:rsidRDefault="00CB70BC" w:rsidP="00F04EA6">
      <w:pPr>
        <w:rPr>
          <w:rFonts w:ascii="Verdana" w:hAnsi="Verdana"/>
        </w:rPr>
      </w:pPr>
    </w:p>
    <w:p w14:paraId="769B0D5F" w14:textId="77777777" w:rsidR="00CB70BC" w:rsidRPr="009676E2" w:rsidRDefault="00CB70BC" w:rsidP="00F04EA6">
      <w:pPr>
        <w:rPr>
          <w:rFonts w:ascii="Verdana" w:hAnsi="Verdana"/>
        </w:rPr>
      </w:pPr>
    </w:p>
    <w:tbl>
      <w:tblPr>
        <w:tblStyle w:val="TableGrid"/>
        <w:tblW w:w="0" w:type="auto"/>
        <w:tblLook w:val="04A0" w:firstRow="1" w:lastRow="0" w:firstColumn="1" w:lastColumn="0" w:noHBand="0" w:noVBand="1"/>
      </w:tblPr>
      <w:tblGrid>
        <w:gridCol w:w="2058"/>
        <w:gridCol w:w="6430"/>
      </w:tblGrid>
      <w:tr w:rsidR="00F04EA6" w:rsidRPr="009676E2" w14:paraId="2DBC03B6" w14:textId="77777777" w:rsidTr="0080655D">
        <w:tc>
          <w:tcPr>
            <w:tcW w:w="2337" w:type="dxa"/>
          </w:tcPr>
          <w:p w14:paraId="293E8DA0" w14:textId="77777777" w:rsidR="00F04EA6" w:rsidRPr="009676E2" w:rsidRDefault="00F04EA6" w:rsidP="00F04EA6">
            <w:pPr>
              <w:rPr>
                <w:rFonts w:ascii="Verdana" w:hAnsi="Verdana"/>
              </w:rPr>
            </w:pPr>
            <w:r w:rsidRPr="009676E2">
              <w:rPr>
                <w:rFonts w:ascii="Verdana" w:hAnsi="Verdana"/>
              </w:rPr>
              <w:lastRenderedPageBreak/>
              <w:br w:type="page"/>
              <w:t>Title</w:t>
            </w:r>
          </w:p>
        </w:tc>
        <w:tc>
          <w:tcPr>
            <w:tcW w:w="7383" w:type="dxa"/>
          </w:tcPr>
          <w:p w14:paraId="5FCBEFD1" w14:textId="77777777" w:rsidR="00F04EA6" w:rsidRPr="009676E2" w:rsidRDefault="00F04EA6" w:rsidP="00F04EA6">
            <w:pPr>
              <w:rPr>
                <w:rFonts w:ascii="Verdana" w:hAnsi="Verdana"/>
              </w:rPr>
            </w:pPr>
            <w:r w:rsidRPr="009676E2">
              <w:rPr>
                <w:rFonts w:ascii="Verdana" w:hAnsi="Verdana"/>
              </w:rPr>
              <w:t>Potential impact to Learners</w:t>
            </w:r>
          </w:p>
        </w:tc>
      </w:tr>
      <w:tr w:rsidR="00F04EA6" w:rsidRPr="009676E2" w14:paraId="1F1B02D0" w14:textId="77777777" w:rsidTr="0080655D">
        <w:tc>
          <w:tcPr>
            <w:tcW w:w="2337" w:type="dxa"/>
          </w:tcPr>
          <w:p w14:paraId="20E72E57" w14:textId="77777777" w:rsidR="00F04EA6" w:rsidRPr="009676E2" w:rsidRDefault="00F04EA6" w:rsidP="00F04EA6">
            <w:pPr>
              <w:rPr>
                <w:rFonts w:ascii="Verdana" w:hAnsi="Verdana"/>
              </w:rPr>
            </w:pPr>
            <w:r w:rsidRPr="009676E2">
              <w:rPr>
                <w:rFonts w:ascii="Verdana" w:hAnsi="Verdana"/>
              </w:rPr>
              <w:t>Weight</w:t>
            </w:r>
          </w:p>
        </w:tc>
        <w:tc>
          <w:tcPr>
            <w:tcW w:w="7383" w:type="dxa"/>
          </w:tcPr>
          <w:p w14:paraId="5FE9958C" w14:textId="0E71E243" w:rsidR="00F04EA6" w:rsidRPr="009676E2" w:rsidRDefault="00CB70BC" w:rsidP="00F04EA6">
            <w:pPr>
              <w:rPr>
                <w:rFonts w:ascii="Verdana" w:hAnsi="Verdana"/>
              </w:rPr>
            </w:pPr>
            <w:r>
              <w:rPr>
                <w:rFonts w:ascii="Verdana" w:hAnsi="Verdana"/>
              </w:rPr>
              <w:t>15</w:t>
            </w:r>
            <w:r w:rsidR="00F04EA6" w:rsidRPr="009676E2">
              <w:rPr>
                <w:rFonts w:ascii="Verdana" w:hAnsi="Verdana"/>
              </w:rPr>
              <w:t>%</w:t>
            </w:r>
          </w:p>
        </w:tc>
      </w:tr>
      <w:tr w:rsidR="00F04EA6" w:rsidRPr="009676E2" w14:paraId="135C5C47" w14:textId="77777777" w:rsidTr="0080655D">
        <w:tc>
          <w:tcPr>
            <w:tcW w:w="2337" w:type="dxa"/>
          </w:tcPr>
          <w:p w14:paraId="6A47AF11" w14:textId="77777777" w:rsidR="00F04EA6" w:rsidRPr="009676E2" w:rsidRDefault="00F04EA6" w:rsidP="00F04EA6">
            <w:pPr>
              <w:rPr>
                <w:rFonts w:ascii="Verdana" w:hAnsi="Verdana"/>
              </w:rPr>
            </w:pPr>
            <w:r w:rsidRPr="009676E2">
              <w:rPr>
                <w:rFonts w:ascii="Verdana" w:hAnsi="Verdana"/>
              </w:rPr>
              <w:t>Aim</w:t>
            </w:r>
          </w:p>
        </w:tc>
        <w:tc>
          <w:tcPr>
            <w:tcW w:w="7383" w:type="dxa"/>
          </w:tcPr>
          <w:p w14:paraId="5B140048" w14:textId="7E325905" w:rsidR="00F04EA6" w:rsidRPr="009676E2" w:rsidRDefault="00F04EA6" w:rsidP="00F04EA6">
            <w:pPr>
              <w:rPr>
                <w:rFonts w:ascii="Verdana" w:hAnsi="Verdana"/>
              </w:rPr>
            </w:pPr>
            <w:r w:rsidRPr="009676E2">
              <w:rPr>
                <w:rFonts w:ascii="Verdana" w:hAnsi="Verdana"/>
              </w:rPr>
              <w:t xml:space="preserve">To provide the confidence that the proposal has clear and impactful benefit to the learner based on the </w:t>
            </w:r>
            <w:r w:rsidR="00BA61D6">
              <w:rPr>
                <w:rFonts w:ascii="Verdana" w:hAnsi="Verdana"/>
              </w:rPr>
              <w:t>Assessment Innovation</w:t>
            </w:r>
            <w:r w:rsidRPr="009676E2">
              <w:rPr>
                <w:rFonts w:ascii="Verdana" w:hAnsi="Verdana"/>
              </w:rPr>
              <w:t xml:space="preserve"> guiding principles above as well as at least one of the following success criteria:</w:t>
            </w:r>
          </w:p>
          <w:p w14:paraId="295BB395" w14:textId="77777777" w:rsidR="00F04EA6" w:rsidRPr="009676E2" w:rsidRDefault="00F04EA6" w:rsidP="00F04EA6">
            <w:pPr>
              <w:pStyle w:val="ListParagraph"/>
              <w:numPr>
                <w:ilvl w:val="0"/>
                <w:numId w:val="3"/>
              </w:numPr>
              <w:rPr>
                <w:rFonts w:ascii="Verdana" w:hAnsi="Verdana"/>
              </w:rPr>
            </w:pPr>
            <w:r w:rsidRPr="009676E2">
              <w:rPr>
                <w:rFonts w:ascii="Verdana" w:hAnsi="Verdana"/>
              </w:rPr>
              <w:t>Empowers learners and educators to make the best possible choices about learning.</w:t>
            </w:r>
          </w:p>
          <w:p w14:paraId="3E052469" w14:textId="77777777" w:rsidR="00F04EA6" w:rsidRPr="009676E2" w:rsidRDefault="00F04EA6" w:rsidP="00F04EA6">
            <w:pPr>
              <w:pStyle w:val="ListParagraph"/>
              <w:numPr>
                <w:ilvl w:val="0"/>
                <w:numId w:val="3"/>
              </w:numPr>
              <w:rPr>
                <w:rFonts w:ascii="Verdana" w:hAnsi="Verdana"/>
              </w:rPr>
            </w:pPr>
            <w:r w:rsidRPr="009676E2">
              <w:rPr>
                <w:rFonts w:ascii="Verdana" w:hAnsi="Verdana"/>
              </w:rPr>
              <w:t>Equips contributors to learning with the expertise and resources to deliver transformational learning experiences.</w:t>
            </w:r>
          </w:p>
          <w:p w14:paraId="66529C58" w14:textId="77777777" w:rsidR="00F04EA6" w:rsidRPr="009676E2" w:rsidRDefault="00F04EA6" w:rsidP="00F04EA6">
            <w:pPr>
              <w:pStyle w:val="ListParagraph"/>
              <w:numPr>
                <w:ilvl w:val="0"/>
                <w:numId w:val="3"/>
              </w:numPr>
              <w:rPr>
                <w:rFonts w:ascii="Verdana" w:hAnsi="Verdana"/>
              </w:rPr>
            </w:pPr>
            <w:r w:rsidRPr="009676E2">
              <w:rPr>
                <w:rFonts w:ascii="Verdana" w:hAnsi="Verdana"/>
              </w:rPr>
              <w:t>Supports learners to develop wider skills such as “agency” so that they are better prepared to succeed within an evolving labour market.</w:t>
            </w:r>
          </w:p>
          <w:p w14:paraId="0A44D1C2" w14:textId="77777777" w:rsidR="00F04EA6" w:rsidRPr="009676E2" w:rsidRDefault="00F04EA6" w:rsidP="00F04EA6">
            <w:pPr>
              <w:pStyle w:val="ListParagraph"/>
              <w:numPr>
                <w:ilvl w:val="0"/>
                <w:numId w:val="3"/>
              </w:numPr>
              <w:rPr>
                <w:rFonts w:ascii="Verdana" w:hAnsi="Verdana"/>
              </w:rPr>
            </w:pPr>
            <w:r w:rsidRPr="009676E2">
              <w:rPr>
                <w:rFonts w:ascii="Verdana" w:hAnsi="Verdana"/>
              </w:rPr>
              <w:t>Inspires all those who participate in learning to give back more than they took out.</w:t>
            </w:r>
          </w:p>
          <w:p w14:paraId="0D2FC7A3" w14:textId="77777777" w:rsidR="00F04EA6" w:rsidRPr="009676E2" w:rsidRDefault="00F04EA6" w:rsidP="00F04EA6">
            <w:pPr>
              <w:pStyle w:val="ListParagraph"/>
              <w:numPr>
                <w:ilvl w:val="0"/>
                <w:numId w:val="3"/>
              </w:numPr>
              <w:rPr>
                <w:rFonts w:ascii="Verdana" w:hAnsi="Verdana"/>
              </w:rPr>
            </w:pPr>
            <w:r w:rsidRPr="009676E2">
              <w:rPr>
                <w:rFonts w:ascii="Verdana" w:hAnsi="Verdana"/>
              </w:rPr>
              <w:t xml:space="preserve">Supports educators to improve teaching, learning, assessment, </w:t>
            </w:r>
            <w:proofErr w:type="gramStart"/>
            <w:r w:rsidRPr="009676E2">
              <w:rPr>
                <w:rFonts w:ascii="Verdana" w:hAnsi="Verdana"/>
              </w:rPr>
              <w:t>outcomes</w:t>
            </w:r>
            <w:proofErr w:type="gramEnd"/>
            <w:r w:rsidRPr="009676E2">
              <w:rPr>
                <w:rFonts w:ascii="Verdana" w:hAnsi="Verdana"/>
              </w:rPr>
              <w:t xml:space="preserve"> and progression of learners.</w:t>
            </w:r>
          </w:p>
          <w:p w14:paraId="7D0A689D" w14:textId="77777777" w:rsidR="00F04EA6" w:rsidRPr="009676E2" w:rsidRDefault="00F04EA6" w:rsidP="00F04EA6">
            <w:pPr>
              <w:pStyle w:val="ListParagraph"/>
              <w:numPr>
                <w:ilvl w:val="0"/>
                <w:numId w:val="3"/>
              </w:numPr>
              <w:rPr>
                <w:rFonts w:ascii="Verdana" w:hAnsi="Verdana"/>
              </w:rPr>
            </w:pPr>
            <w:r w:rsidRPr="009676E2">
              <w:rPr>
                <w:rFonts w:ascii="Verdana" w:hAnsi="Verdana"/>
              </w:rPr>
              <w:t>Provides learners with assessment that: is fair and inclusive; is available as part of a formal qualification or programme; recognises prior learning and competence; on-demand and multi-channel; is tailored to the delivery context and learner needs; is robust, secure, and credible to all stakeholders; supports continuous improvement in the learning experience; is converted into a recognised store of value, whether credential or otherwise.</w:t>
            </w:r>
          </w:p>
        </w:tc>
      </w:tr>
    </w:tbl>
    <w:p w14:paraId="594CD267" w14:textId="77777777" w:rsidR="00F04EA6" w:rsidRDefault="00F04EA6" w:rsidP="00F04EA6">
      <w:pPr>
        <w:rPr>
          <w:rFonts w:ascii="Verdana" w:hAnsi="Verdana"/>
        </w:rPr>
      </w:pPr>
    </w:p>
    <w:tbl>
      <w:tblPr>
        <w:tblStyle w:val="TableGrid"/>
        <w:tblW w:w="0" w:type="auto"/>
        <w:tblLook w:val="04A0" w:firstRow="1" w:lastRow="0" w:firstColumn="1" w:lastColumn="0" w:noHBand="0" w:noVBand="1"/>
      </w:tblPr>
      <w:tblGrid>
        <w:gridCol w:w="2069"/>
        <w:gridCol w:w="6419"/>
      </w:tblGrid>
      <w:tr w:rsidR="00CB70BC" w:rsidRPr="009676E2" w14:paraId="56B19C1B" w14:textId="77777777" w:rsidTr="0080655D">
        <w:tc>
          <w:tcPr>
            <w:tcW w:w="2337" w:type="dxa"/>
          </w:tcPr>
          <w:p w14:paraId="052049D1" w14:textId="77777777" w:rsidR="00CB70BC" w:rsidRPr="009676E2" w:rsidRDefault="00CB70BC" w:rsidP="0080655D">
            <w:pPr>
              <w:rPr>
                <w:rFonts w:ascii="Verdana" w:hAnsi="Verdana"/>
              </w:rPr>
            </w:pPr>
            <w:r w:rsidRPr="009676E2">
              <w:rPr>
                <w:rFonts w:ascii="Verdana" w:hAnsi="Verdana"/>
              </w:rPr>
              <w:br w:type="page"/>
              <w:t>Title</w:t>
            </w:r>
          </w:p>
        </w:tc>
        <w:tc>
          <w:tcPr>
            <w:tcW w:w="7383" w:type="dxa"/>
          </w:tcPr>
          <w:p w14:paraId="42BC8E73" w14:textId="1D43C7F0" w:rsidR="00CB70BC" w:rsidRPr="009676E2" w:rsidRDefault="00CB70BC" w:rsidP="0080655D">
            <w:pPr>
              <w:rPr>
                <w:rFonts w:ascii="Verdana" w:hAnsi="Verdana"/>
              </w:rPr>
            </w:pPr>
            <w:r>
              <w:rPr>
                <w:rFonts w:ascii="Verdana" w:hAnsi="Verdana"/>
              </w:rPr>
              <w:t>Scalability and sustainability</w:t>
            </w:r>
          </w:p>
        </w:tc>
      </w:tr>
      <w:tr w:rsidR="00CB70BC" w:rsidRPr="009676E2" w14:paraId="063E2BDE" w14:textId="77777777" w:rsidTr="0080655D">
        <w:tc>
          <w:tcPr>
            <w:tcW w:w="2337" w:type="dxa"/>
          </w:tcPr>
          <w:p w14:paraId="76BE98D6" w14:textId="77777777" w:rsidR="00CB70BC" w:rsidRPr="009676E2" w:rsidRDefault="00CB70BC" w:rsidP="0080655D">
            <w:pPr>
              <w:rPr>
                <w:rFonts w:ascii="Verdana" w:hAnsi="Verdana"/>
              </w:rPr>
            </w:pPr>
            <w:r w:rsidRPr="009676E2">
              <w:rPr>
                <w:rFonts w:ascii="Verdana" w:hAnsi="Verdana"/>
              </w:rPr>
              <w:t>Weight</w:t>
            </w:r>
          </w:p>
        </w:tc>
        <w:tc>
          <w:tcPr>
            <w:tcW w:w="7383" w:type="dxa"/>
          </w:tcPr>
          <w:p w14:paraId="08FA5291" w14:textId="77777777" w:rsidR="00CB70BC" w:rsidRPr="009676E2" w:rsidRDefault="00CB70BC" w:rsidP="0080655D">
            <w:pPr>
              <w:rPr>
                <w:rFonts w:ascii="Verdana" w:hAnsi="Verdana"/>
              </w:rPr>
            </w:pPr>
            <w:r>
              <w:rPr>
                <w:rFonts w:ascii="Verdana" w:hAnsi="Verdana"/>
              </w:rPr>
              <w:t>15</w:t>
            </w:r>
            <w:r w:rsidRPr="009676E2">
              <w:rPr>
                <w:rFonts w:ascii="Verdana" w:hAnsi="Verdana"/>
              </w:rPr>
              <w:t>%</w:t>
            </w:r>
          </w:p>
        </w:tc>
      </w:tr>
      <w:tr w:rsidR="00CB70BC" w:rsidRPr="009676E2" w14:paraId="68F4E9C0" w14:textId="77777777" w:rsidTr="0080655D">
        <w:tc>
          <w:tcPr>
            <w:tcW w:w="2337" w:type="dxa"/>
          </w:tcPr>
          <w:p w14:paraId="1A25970D" w14:textId="77777777" w:rsidR="00CB70BC" w:rsidRPr="009676E2" w:rsidRDefault="00CB70BC" w:rsidP="0080655D">
            <w:pPr>
              <w:rPr>
                <w:rFonts w:ascii="Verdana" w:hAnsi="Verdana"/>
              </w:rPr>
            </w:pPr>
            <w:r w:rsidRPr="009676E2">
              <w:rPr>
                <w:rFonts w:ascii="Verdana" w:hAnsi="Verdana"/>
              </w:rPr>
              <w:t>Aim</w:t>
            </w:r>
          </w:p>
        </w:tc>
        <w:tc>
          <w:tcPr>
            <w:tcW w:w="7383" w:type="dxa"/>
          </w:tcPr>
          <w:p w14:paraId="2F20986D" w14:textId="183048FD" w:rsidR="00CB70BC" w:rsidRPr="009676E2" w:rsidRDefault="00CB70BC" w:rsidP="0080655D">
            <w:pPr>
              <w:rPr>
                <w:rFonts w:ascii="Verdana" w:hAnsi="Verdana"/>
              </w:rPr>
            </w:pPr>
            <w:r w:rsidRPr="009676E2">
              <w:rPr>
                <w:rFonts w:ascii="Verdana" w:hAnsi="Verdana"/>
              </w:rPr>
              <w:t xml:space="preserve">To provide the confidence that the </w:t>
            </w:r>
            <w:r w:rsidR="0068253C">
              <w:rPr>
                <w:rFonts w:ascii="Verdana" w:hAnsi="Verdana"/>
              </w:rPr>
              <w:t xml:space="preserve">applicant(s) </w:t>
            </w:r>
            <w:r w:rsidR="00152C7E">
              <w:rPr>
                <w:rFonts w:ascii="Verdana" w:hAnsi="Verdana"/>
              </w:rPr>
              <w:t>understands</w:t>
            </w:r>
            <w:r w:rsidR="0068253C">
              <w:rPr>
                <w:rFonts w:ascii="Verdana" w:hAnsi="Verdana"/>
              </w:rPr>
              <w:t xml:space="preserve"> how the solution may provide future public benefit beyond the pilot</w:t>
            </w:r>
            <w:r w:rsidR="0077677D">
              <w:rPr>
                <w:rFonts w:ascii="Verdana" w:hAnsi="Verdana"/>
              </w:rPr>
              <w:t>. The applicant(s) should demonstrate the following criteria</w:t>
            </w:r>
            <w:r w:rsidRPr="009676E2">
              <w:rPr>
                <w:rFonts w:ascii="Verdana" w:hAnsi="Verdana"/>
              </w:rPr>
              <w:t>:</w:t>
            </w:r>
          </w:p>
          <w:p w14:paraId="6AF1ADA8" w14:textId="0E3C16E0" w:rsidR="0077677D" w:rsidRPr="0077677D" w:rsidRDefault="0077677D" w:rsidP="0077677D">
            <w:pPr>
              <w:pStyle w:val="ListParagraph"/>
              <w:numPr>
                <w:ilvl w:val="0"/>
                <w:numId w:val="3"/>
              </w:numPr>
              <w:rPr>
                <w:rFonts w:ascii="Verdana" w:hAnsi="Verdana"/>
              </w:rPr>
            </w:pPr>
            <w:r w:rsidRPr="0077677D">
              <w:rPr>
                <w:rFonts w:ascii="Verdana" w:hAnsi="Verdana"/>
              </w:rPr>
              <w:t xml:space="preserve">The applicant </w:t>
            </w:r>
            <w:r w:rsidR="00152C7E">
              <w:rPr>
                <w:rFonts w:ascii="Verdana" w:hAnsi="Verdana"/>
              </w:rPr>
              <w:t xml:space="preserve">has </w:t>
            </w:r>
            <w:r w:rsidRPr="0077677D">
              <w:rPr>
                <w:rFonts w:ascii="Verdana" w:hAnsi="Verdana"/>
              </w:rPr>
              <w:t>an understanding and vision of how to scale the solution</w:t>
            </w:r>
            <w:r w:rsidR="00CA1FBC">
              <w:rPr>
                <w:rFonts w:ascii="Verdana" w:hAnsi="Verdana"/>
              </w:rPr>
              <w:t xml:space="preserve"> following conclusion of the pilot</w:t>
            </w:r>
            <w:r w:rsidRPr="0077677D">
              <w:rPr>
                <w:rFonts w:ascii="Verdana" w:hAnsi="Verdana"/>
              </w:rPr>
              <w:t>.</w:t>
            </w:r>
          </w:p>
          <w:p w14:paraId="7D98C61B" w14:textId="04CED7DE" w:rsidR="00CB70BC" w:rsidRPr="00CA1FBC" w:rsidRDefault="0077677D" w:rsidP="00CA1FBC">
            <w:pPr>
              <w:pStyle w:val="ListParagraph"/>
              <w:numPr>
                <w:ilvl w:val="0"/>
                <w:numId w:val="3"/>
              </w:numPr>
              <w:rPr>
                <w:rFonts w:ascii="Verdana" w:hAnsi="Verdana"/>
              </w:rPr>
            </w:pPr>
            <w:r w:rsidRPr="0077677D">
              <w:rPr>
                <w:rFonts w:ascii="Verdana" w:hAnsi="Verdana"/>
              </w:rPr>
              <w:t>The applicant understands their customer and has evidence of market demand for the solution.</w:t>
            </w:r>
          </w:p>
        </w:tc>
      </w:tr>
    </w:tbl>
    <w:p w14:paraId="54D18676" w14:textId="77777777" w:rsidR="00CB70BC" w:rsidRPr="009676E2" w:rsidRDefault="00CB70BC" w:rsidP="00F04EA6">
      <w:pPr>
        <w:rPr>
          <w:rFonts w:ascii="Verdana" w:hAnsi="Verdana"/>
        </w:rPr>
      </w:pPr>
    </w:p>
    <w:p w14:paraId="2C4E5CF7" w14:textId="77777777" w:rsidR="00F04EA6" w:rsidRPr="009676E2" w:rsidRDefault="00F04EA6" w:rsidP="00F04EA6">
      <w:pPr>
        <w:rPr>
          <w:rFonts w:ascii="Verdana" w:hAnsi="Verdana"/>
          <w:b/>
          <w:bCs/>
        </w:rPr>
      </w:pPr>
      <w:r w:rsidRPr="009676E2">
        <w:rPr>
          <w:rFonts w:ascii="Verdana" w:hAnsi="Verdana"/>
          <w:b/>
          <w:bCs/>
        </w:rPr>
        <w:t>Feasibility</w:t>
      </w:r>
    </w:p>
    <w:p w14:paraId="55513CFB" w14:textId="77777777" w:rsidR="00F04EA6" w:rsidRPr="009676E2" w:rsidRDefault="00F04EA6" w:rsidP="00F04EA6">
      <w:pPr>
        <w:rPr>
          <w:rFonts w:ascii="Verdana" w:hAnsi="Verdana"/>
        </w:rPr>
      </w:pPr>
    </w:p>
    <w:tbl>
      <w:tblPr>
        <w:tblStyle w:val="TableGrid"/>
        <w:tblW w:w="0" w:type="auto"/>
        <w:tblLook w:val="04A0" w:firstRow="1" w:lastRow="0" w:firstColumn="1" w:lastColumn="0" w:noHBand="0" w:noVBand="1"/>
      </w:tblPr>
      <w:tblGrid>
        <w:gridCol w:w="2115"/>
        <w:gridCol w:w="6373"/>
      </w:tblGrid>
      <w:tr w:rsidR="00F04EA6" w:rsidRPr="009676E2" w14:paraId="537F1963" w14:textId="77777777" w:rsidTr="0080655D">
        <w:tc>
          <w:tcPr>
            <w:tcW w:w="2344" w:type="dxa"/>
          </w:tcPr>
          <w:p w14:paraId="289D4D70" w14:textId="77777777" w:rsidR="00F04EA6" w:rsidRPr="009676E2" w:rsidRDefault="00F04EA6" w:rsidP="00F04EA6">
            <w:pPr>
              <w:rPr>
                <w:rFonts w:ascii="Verdana" w:hAnsi="Verdana"/>
              </w:rPr>
            </w:pPr>
            <w:r w:rsidRPr="009676E2">
              <w:rPr>
                <w:rFonts w:ascii="Verdana" w:hAnsi="Verdana"/>
              </w:rPr>
              <w:t>Title</w:t>
            </w:r>
          </w:p>
        </w:tc>
        <w:tc>
          <w:tcPr>
            <w:tcW w:w="7376" w:type="dxa"/>
          </w:tcPr>
          <w:p w14:paraId="35B09CE0" w14:textId="77777777" w:rsidR="00F04EA6" w:rsidRPr="009676E2" w:rsidRDefault="00F04EA6" w:rsidP="00F04EA6">
            <w:pPr>
              <w:rPr>
                <w:rFonts w:ascii="Verdana" w:hAnsi="Verdana"/>
              </w:rPr>
            </w:pPr>
            <w:r w:rsidRPr="009676E2">
              <w:rPr>
                <w:rFonts w:ascii="Verdana" w:hAnsi="Verdana"/>
              </w:rPr>
              <w:t>Cost</w:t>
            </w:r>
          </w:p>
        </w:tc>
      </w:tr>
      <w:tr w:rsidR="00F04EA6" w:rsidRPr="009676E2" w14:paraId="57C5BD8E" w14:textId="77777777" w:rsidTr="0080655D">
        <w:tc>
          <w:tcPr>
            <w:tcW w:w="2344" w:type="dxa"/>
          </w:tcPr>
          <w:p w14:paraId="4DFDC6E7" w14:textId="77777777" w:rsidR="00F04EA6" w:rsidRPr="009676E2" w:rsidRDefault="00F04EA6" w:rsidP="00F04EA6">
            <w:pPr>
              <w:rPr>
                <w:rFonts w:ascii="Verdana" w:hAnsi="Verdana"/>
              </w:rPr>
            </w:pPr>
            <w:r w:rsidRPr="009676E2">
              <w:rPr>
                <w:rFonts w:ascii="Verdana" w:hAnsi="Verdana"/>
              </w:rPr>
              <w:t>Weight</w:t>
            </w:r>
          </w:p>
        </w:tc>
        <w:tc>
          <w:tcPr>
            <w:tcW w:w="7376" w:type="dxa"/>
          </w:tcPr>
          <w:p w14:paraId="1BC460E4" w14:textId="77777777" w:rsidR="00F04EA6" w:rsidRPr="009676E2" w:rsidRDefault="00F04EA6" w:rsidP="00F04EA6">
            <w:pPr>
              <w:rPr>
                <w:rFonts w:ascii="Verdana" w:hAnsi="Verdana"/>
              </w:rPr>
            </w:pPr>
            <w:r w:rsidRPr="009676E2">
              <w:rPr>
                <w:rFonts w:ascii="Verdana" w:hAnsi="Verdana"/>
              </w:rPr>
              <w:t>10%</w:t>
            </w:r>
          </w:p>
        </w:tc>
      </w:tr>
      <w:tr w:rsidR="00F04EA6" w:rsidRPr="009676E2" w14:paraId="6B05C118" w14:textId="77777777" w:rsidTr="0080655D">
        <w:tc>
          <w:tcPr>
            <w:tcW w:w="2344" w:type="dxa"/>
          </w:tcPr>
          <w:p w14:paraId="5805C94D" w14:textId="77777777" w:rsidR="00F04EA6" w:rsidRPr="009676E2" w:rsidRDefault="00F04EA6" w:rsidP="00F04EA6">
            <w:pPr>
              <w:rPr>
                <w:rFonts w:ascii="Verdana" w:hAnsi="Verdana"/>
              </w:rPr>
            </w:pPr>
            <w:r w:rsidRPr="009676E2">
              <w:rPr>
                <w:rFonts w:ascii="Verdana" w:hAnsi="Verdana"/>
              </w:rPr>
              <w:t>Aim</w:t>
            </w:r>
          </w:p>
        </w:tc>
        <w:tc>
          <w:tcPr>
            <w:tcW w:w="7376" w:type="dxa"/>
          </w:tcPr>
          <w:p w14:paraId="71086B35" w14:textId="77777777" w:rsidR="00F04EA6" w:rsidRPr="009676E2" w:rsidRDefault="00F04EA6" w:rsidP="00F04EA6">
            <w:pPr>
              <w:rPr>
                <w:rFonts w:ascii="Verdana" w:hAnsi="Verdana"/>
              </w:rPr>
            </w:pPr>
            <w:r w:rsidRPr="009676E2">
              <w:rPr>
                <w:rFonts w:ascii="Verdana" w:hAnsi="Verdana"/>
              </w:rPr>
              <w:t>To provide confidence that the proposal has been adequately resourced in terms of pricing and that this delivers value for money.</w:t>
            </w:r>
          </w:p>
        </w:tc>
      </w:tr>
    </w:tbl>
    <w:p w14:paraId="56CDA4D6" w14:textId="77777777" w:rsidR="00F04EA6" w:rsidRPr="009676E2" w:rsidRDefault="00F04EA6" w:rsidP="00F04EA6">
      <w:pPr>
        <w:rPr>
          <w:rFonts w:ascii="Verdana" w:hAnsi="Verdana"/>
        </w:rPr>
      </w:pPr>
    </w:p>
    <w:tbl>
      <w:tblPr>
        <w:tblStyle w:val="TableGrid"/>
        <w:tblW w:w="0" w:type="auto"/>
        <w:tblLook w:val="04A0" w:firstRow="1" w:lastRow="0" w:firstColumn="1" w:lastColumn="0" w:noHBand="0" w:noVBand="1"/>
      </w:tblPr>
      <w:tblGrid>
        <w:gridCol w:w="2114"/>
        <w:gridCol w:w="6374"/>
      </w:tblGrid>
      <w:tr w:rsidR="00F04EA6" w:rsidRPr="009676E2" w14:paraId="3E2524DF" w14:textId="77777777" w:rsidTr="0080655D">
        <w:tc>
          <w:tcPr>
            <w:tcW w:w="2344" w:type="dxa"/>
          </w:tcPr>
          <w:p w14:paraId="2A398DF8" w14:textId="77777777" w:rsidR="00F04EA6" w:rsidRPr="009676E2" w:rsidRDefault="00F04EA6" w:rsidP="00F04EA6">
            <w:pPr>
              <w:rPr>
                <w:rFonts w:ascii="Verdana" w:hAnsi="Verdana"/>
              </w:rPr>
            </w:pPr>
            <w:r w:rsidRPr="009676E2">
              <w:rPr>
                <w:rFonts w:ascii="Verdana" w:hAnsi="Verdana"/>
              </w:rPr>
              <w:t>Title</w:t>
            </w:r>
          </w:p>
        </w:tc>
        <w:tc>
          <w:tcPr>
            <w:tcW w:w="7376" w:type="dxa"/>
          </w:tcPr>
          <w:p w14:paraId="7D082FF7" w14:textId="77777777" w:rsidR="00F04EA6" w:rsidRPr="009676E2" w:rsidRDefault="00F04EA6" w:rsidP="00F04EA6">
            <w:pPr>
              <w:rPr>
                <w:rFonts w:ascii="Verdana" w:hAnsi="Verdana"/>
              </w:rPr>
            </w:pPr>
            <w:r w:rsidRPr="009676E2">
              <w:rPr>
                <w:rFonts w:ascii="Verdana" w:hAnsi="Verdana"/>
              </w:rPr>
              <w:t>Time</w:t>
            </w:r>
          </w:p>
        </w:tc>
      </w:tr>
      <w:tr w:rsidR="00F04EA6" w:rsidRPr="009676E2" w14:paraId="758715DF" w14:textId="77777777" w:rsidTr="0080655D">
        <w:tc>
          <w:tcPr>
            <w:tcW w:w="2344" w:type="dxa"/>
          </w:tcPr>
          <w:p w14:paraId="32044884" w14:textId="77777777" w:rsidR="00F04EA6" w:rsidRPr="009676E2" w:rsidRDefault="00F04EA6" w:rsidP="00F04EA6">
            <w:pPr>
              <w:rPr>
                <w:rFonts w:ascii="Verdana" w:hAnsi="Verdana"/>
              </w:rPr>
            </w:pPr>
            <w:r w:rsidRPr="009676E2">
              <w:rPr>
                <w:rFonts w:ascii="Verdana" w:hAnsi="Verdana"/>
              </w:rPr>
              <w:t>Weight</w:t>
            </w:r>
          </w:p>
        </w:tc>
        <w:tc>
          <w:tcPr>
            <w:tcW w:w="7376" w:type="dxa"/>
          </w:tcPr>
          <w:p w14:paraId="695ED10F" w14:textId="77777777" w:rsidR="00F04EA6" w:rsidRPr="009676E2" w:rsidRDefault="00F04EA6" w:rsidP="00F04EA6">
            <w:pPr>
              <w:rPr>
                <w:rFonts w:ascii="Verdana" w:hAnsi="Verdana"/>
              </w:rPr>
            </w:pPr>
            <w:r w:rsidRPr="009676E2">
              <w:rPr>
                <w:rFonts w:ascii="Verdana" w:hAnsi="Verdana"/>
              </w:rPr>
              <w:t>10%</w:t>
            </w:r>
          </w:p>
        </w:tc>
      </w:tr>
      <w:tr w:rsidR="00F04EA6" w:rsidRPr="009676E2" w14:paraId="73BF14F6" w14:textId="77777777" w:rsidTr="0080655D">
        <w:tc>
          <w:tcPr>
            <w:tcW w:w="2344" w:type="dxa"/>
          </w:tcPr>
          <w:p w14:paraId="5A5EFBA7" w14:textId="77777777" w:rsidR="00F04EA6" w:rsidRPr="009676E2" w:rsidRDefault="00F04EA6" w:rsidP="00F04EA6">
            <w:pPr>
              <w:rPr>
                <w:rFonts w:ascii="Verdana" w:hAnsi="Verdana"/>
              </w:rPr>
            </w:pPr>
            <w:r w:rsidRPr="009676E2">
              <w:rPr>
                <w:rFonts w:ascii="Verdana" w:hAnsi="Verdana"/>
              </w:rPr>
              <w:t>Aim</w:t>
            </w:r>
          </w:p>
        </w:tc>
        <w:tc>
          <w:tcPr>
            <w:tcW w:w="7376" w:type="dxa"/>
          </w:tcPr>
          <w:p w14:paraId="08E92863" w14:textId="77777777" w:rsidR="00F04EA6" w:rsidRPr="009676E2" w:rsidRDefault="00F04EA6" w:rsidP="00F04EA6">
            <w:pPr>
              <w:rPr>
                <w:rFonts w:ascii="Verdana" w:hAnsi="Verdana"/>
              </w:rPr>
            </w:pPr>
            <w:r w:rsidRPr="009676E2">
              <w:rPr>
                <w:rFonts w:ascii="Verdana" w:hAnsi="Verdana"/>
              </w:rPr>
              <w:t>To provide confidence that the proposal has been realistically and optimally resourced in terms of time.</w:t>
            </w:r>
          </w:p>
        </w:tc>
      </w:tr>
    </w:tbl>
    <w:p w14:paraId="049407A6" w14:textId="77777777" w:rsidR="00F04EA6" w:rsidRPr="009676E2" w:rsidRDefault="00F04EA6" w:rsidP="00F04EA6">
      <w:pPr>
        <w:rPr>
          <w:rFonts w:ascii="Verdana" w:hAnsi="Verdana"/>
        </w:rPr>
      </w:pPr>
    </w:p>
    <w:tbl>
      <w:tblPr>
        <w:tblStyle w:val="TableGrid"/>
        <w:tblW w:w="0" w:type="auto"/>
        <w:tblLook w:val="04A0" w:firstRow="1" w:lastRow="0" w:firstColumn="1" w:lastColumn="0" w:noHBand="0" w:noVBand="1"/>
      </w:tblPr>
      <w:tblGrid>
        <w:gridCol w:w="2097"/>
        <w:gridCol w:w="6391"/>
      </w:tblGrid>
      <w:tr w:rsidR="00F04EA6" w:rsidRPr="009676E2" w14:paraId="23C3F730" w14:textId="77777777" w:rsidTr="0080655D">
        <w:tc>
          <w:tcPr>
            <w:tcW w:w="2342" w:type="dxa"/>
          </w:tcPr>
          <w:p w14:paraId="3DF61C88" w14:textId="77777777" w:rsidR="00F04EA6" w:rsidRPr="009676E2" w:rsidRDefault="00F04EA6" w:rsidP="00F04EA6">
            <w:pPr>
              <w:rPr>
                <w:rFonts w:ascii="Verdana" w:hAnsi="Verdana"/>
              </w:rPr>
            </w:pPr>
            <w:r w:rsidRPr="009676E2">
              <w:rPr>
                <w:rFonts w:ascii="Verdana" w:hAnsi="Verdana"/>
              </w:rPr>
              <w:t>Title</w:t>
            </w:r>
          </w:p>
        </w:tc>
        <w:tc>
          <w:tcPr>
            <w:tcW w:w="7378" w:type="dxa"/>
          </w:tcPr>
          <w:p w14:paraId="25B17436" w14:textId="77777777" w:rsidR="00F04EA6" w:rsidRPr="009676E2" w:rsidRDefault="00F04EA6" w:rsidP="00F04EA6">
            <w:pPr>
              <w:rPr>
                <w:rFonts w:ascii="Verdana" w:hAnsi="Verdana"/>
              </w:rPr>
            </w:pPr>
            <w:r w:rsidRPr="009676E2">
              <w:rPr>
                <w:rFonts w:ascii="Verdana" w:hAnsi="Verdana"/>
              </w:rPr>
              <w:t>Delivery</w:t>
            </w:r>
          </w:p>
        </w:tc>
      </w:tr>
      <w:tr w:rsidR="00F04EA6" w:rsidRPr="009676E2" w14:paraId="30C57CF8" w14:textId="77777777" w:rsidTr="0080655D">
        <w:tc>
          <w:tcPr>
            <w:tcW w:w="2342" w:type="dxa"/>
          </w:tcPr>
          <w:p w14:paraId="2FEEAF6D" w14:textId="77777777" w:rsidR="00F04EA6" w:rsidRPr="009676E2" w:rsidRDefault="00F04EA6" w:rsidP="00F04EA6">
            <w:pPr>
              <w:rPr>
                <w:rFonts w:ascii="Verdana" w:hAnsi="Verdana"/>
              </w:rPr>
            </w:pPr>
            <w:r w:rsidRPr="009676E2">
              <w:rPr>
                <w:rFonts w:ascii="Verdana" w:hAnsi="Verdana"/>
              </w:rPr>
              <w:t>Weight</w:t>
            </w:r>
          </w:p>
        </w:tc>
        <w:tc>
          <w:tcPr>
            <w:tcW w:w="7378" w:type="dxa"/>
          </w:tcPr>
          <w:p w14:paraId="72CCAAE8" w14:textId="7492455C" w:rsidR="00F04EA6" w:rsidRPr="009676E2" w:rsidRDefault="00CA1FBC" w:rsidP="00F04EA6">
            <w:pPr>
              <w:rPr>
                <w:rFonts w:ascii="Verdana" w:hAnsi="Verdana"/>
              </w:rPr>
            </w:pPr>
            <w:r>
              <w:rPr>
                <w:rFonts w:ascii="Verdana" w:hAnsi="Verdana"/>
              </w:rPr>
              <w:t>5</w:t>
            </w:r>
            <w:r w:rsidR="00F04EA6" w:rsidRPr="009676E2">
              <w:rPr>
                <w:rFonts w:ascii="Verdana" w:hAnsi="Verdana"/>
              </w:rPr>
              <w:t>%</w:t>
            </w:r>
          </w:p>
        </w:tc>
      </w:tr>
      <w:tr w:rsidR="00F04EA6" w:rsidRPr="009676E2" w14:paraId="2071F246" w14:textId="77777777" w:rsidTr="0080655D">
        <w:tc>
          <w:tcPr>
            <w:tcW w:w="2342" w:type="dxa"/>
          </w:tcPr>
          <w:p w14:paraId="23580525" w14:textId="77777777" w:rsidR="00F04EA6" w:rsidRPr="009676E2" w:rsidRDefault="00F04EA6" w:rsidP="00F04EA6">
            <w:pPr>
              <w:rPr>
                <w:rFonts w:ascii="Verdana" w:hAnsi="Verdana"/>
              </w:rPr>
            </w:pPr>
            <w:r w:rsidRPr="009676E2">
              <w:rPr>
                <w:rFonts w:ascii="Verdana" w:hAnsi="Verdana"/>
              </w:rPr>
              <w:t>Aim</w:t>
            </w:r>
          </w:p>
        </w:tc>
        <w:tc>
          <w:tcPr>
            <w:tcW w:w="7378" w:type="dxa"/>
          </w:tcPr>
          <w:p w14:paraId="02CA281F" w14:textId="77777777" w:rsidR="00F04EA6" w:rsidRPr="009676E2" w:rsidRDefault="00F04EA6" w:rsidP="00F04EA6">
            <w:pPr>
              <w:rPr>
                <w:rFonts w:ascii="Verdana" w:hAnsi="Verdana"/>
              </w:rPr>
            </w:pPr>
            <w:r w:rsidRPr="009676E2">
              <w:rPr>
                <w:rFonts w:ascii="Verdana" w:hAnsi="Verdana"/>
              </w:rPr>
              <w:t xml:space="preserve">To provide confidence that the applicant’s experience which will ensure they are successful in delivering the pilot as well as that the applicant has the required means to access the tools/resources required to prototype their solution and adequately perform research methodology. </w:t>
            </w:r>
          </w:p>
        </w:tc>
      </w:tr>
    </w:tbl>
    <w:p w14:paraId="0C896BB1" w14:textId="77777777" w:rsidR="00F04EA6" w:rsidRPr="009676E2" w:rsidRDefault="00F04EA6" w:rsidP="00F04EA6">
      <w:pPr>
        <w:rPr>
          <w:rFonts w:ascii="Verdana" w:hAnsi="Verdana"/>
          <w:b/>
          <w:bCs/>
        </w:rPr>
      </w:pPr>
      <w:r w:rsidRPr="009676E2">
        <w:rPr>
          <w:rFonts w:ascii="Verdana" w:hAnsi="Verdana"/>
          <w:b/>
          <w:bCs/>
        </w:rPr>
        <w:t>Robustness</w:t>
      </w:r>
    </w:p>
    <w:p w14:paraId="0EF50F0A" w14:textId="77777777" w:rsidR="00F04EA6" w:rsidRPr="009676E2" w:rsidRDefault="00F04EA6" w:rsidP="00F04EA6">
      <w:pPr>
        <w:rPr>
          <w:rFonts w:ascii="Verdana" w:hAnsi="Verdana"/>
        </w:rPr>
      </w:pPr>
    </w:p>
    <w:tbl>
      <w:tblPr>
        <w:tblStyle w:val="TableGrid"/>
        <w:tblW w:w="0" w:type="auto"/>
        <w:tblLook w:val="04A0" w:firstRow="1" w:lastRow="0" w:firstColumn="1" w:lastColumn="0" w:noHBand="0" w:noVBand="1"/>
      </w:tblPr>
      <w:tblGrid>
        <w:gridCol w:w="2107"/>
        <w:gridCol w:w="6381"/>
      </w:tblGrid>
      <w:tr w:rsidR="00F04EA6" w:rsidRPr="009676E2" w14:paraId="2F967521" w14:textId="77777777" w:rsidTr="0080655D">
        <w:tc>
          <w:tcPr>
            <w:tcW w:w="2343" w:type="dxa"/>
          </w:tcPr>
          <w:p w14:paraId="6A4EACC6" w14:textId="77777777" w:rsidR="00F04EA6" w:rsidRPr="009676E2" w:rsidRDefault="00F04EA6" w:rsidP="00F04EA6">
            <w:pPr>
              <w:rPr>
                <w:rFonts w:ascii="Verdana" w:hAnsi="Verdana"/>
              </w:rPr>
            </w:pPr>
            <w:r w:rsidRPr="009676E2">
              <w:rPr>
                <w:rFonts w:ascii="Verdana" w:hAnsi="Verdana"/>
              </w:rPr>
              <w:t>Title</w:t>
            </w:r>
          </w:p>
        </w:tc>
        <w:tc>
          <w:tcPr>
            <w:tcW w:w="7377" w:type="dxa"/>
          </w:tcPr>
          <w:p w14:paraId="67472655" w14:textId="77777777" w:rsidR="00F04EA6" w:rsidRPr="009676E2" w:rsidRDefault="00F04EA6" w:rsidP="00F04EA6">
            <w:pPr>
              <w:rPr>
                <w:rFonts w:ascii="Verdana" w:hAnsi="Verdana"/>
              </w:rPr>
            </w:pPr>
            <w:r w:rsidRPr="009676E2">
              <w:rPr>
                <w:rFonts w:ascii="Verdana" w:hAnsi="Verdana"/>
              </w:rPr>
              <w:t>Methodology Principles</w:t>
            </w:r>
          </w:p>
        </w:tc>
      </w:tr>
      <w:tr w:rsidR="00F04EA6" w:rsidRPr="009676E2" w14:paraId="38BD8F9A" w14:textId="77777777" w:rsidTr="0080655D">
        <w:tc>
          <w:tcPr>
            <w:tcW w:w="2343" w:type="dxa"/>
          </w:tcPr>
          <w:p w14:paraId="3A183C32" w14:textId="77777777" w:rsidR="00F04EA6" w:rsidRPr="009676E2" w:rsidRDefault="00F04EA6" w:rsidP="00F04EA6">
            <w:pPr>
              <w:rPr>
                <w:rFonts w:ascii="Verdana" w:hAnsi="Verdana"/>
              </w:rPr>
            </w:pPr>
            <w:r w:rsidRPr="009676E2">
              <w:rPr>
                <w:rFonts w:ascii="Verdana" w:hAnsi="Verdana"/>
              </w:rPr>
              <w:t>Weight</w:t>
            </w:r>
          </w:p>
        </w:tc>
        <w:tc>
          <w:tcPr>
            <w:tcW w:w="7377" w:type="dxa"/>
          </w:tcPr>
          <w:p w14:paraId="4ECA0F66" w14:textId="77777777" w:rsidR="00F04EA6" w:rsidRPr="009676E2" w:rsidRDefault="00F04EA6" w:rsidP="00F04EA6">
            <w:pPr>
              <w:rPr>
                <w:rFonts w:ascii="Verdana" w:hAnsi="Verdana"/>
              </w:rPr>
            </w:pPr>
            <w:r w:rsidRPr="009676E2">
              <w:rPr>
                <w:rFonts w:ascii="Verdana" w:hAnsi="Verdana"/>
              </w:rPr>
              <w:t>15%</w:t>
            </w:r>
          </w:p>
        </w:tc>
      </w:tr>
      <w:tr w:rsidR="00F04EA6" w:rsidRPr="009676E2" w14:paraId="41B0C00A" w14:textId="77777777" w:rsidTr="0080655D">
        <w:tc>
          <w:tcPr>
            <w:tcW w:w="2343" w:type="dxa"/>
          </w:tcPr>
          <w:p w14:paraId="5B3ACEBA" w14:textId="77777777" w:rsidR="00F04EA6" w:rsidRPr="009676E2" w:rsidRDefault="00F04EA6" w:rsidP="00F04EA6">
            <w:pPr>
              <w:rPr>
                <w:rFonts w:ascii="Verdana" w:hAnsi="Verdana"/>
              </w:rPr>
            </w:pPr>
            <w:r w:rsidRPr="009676E2">
              <w:rPr>
                <w:rFonts w:ascii="Verdana" w:hAnsi="Verdana"/>
              </w:rPr>
              <w:t>Aim</w:t>
            </w:r>
          </w:p>
        </w:tc>
        <w:tc>
          <w:tcPr>
            <w:tcW w:w="7377" w:type="dxa"/>
          </w:tcPr>
          <w:p w14:paraId="7A198FDB" w14:textId="77777777" w:rsidR="00F04EA6" w:rsidRPr="009676E2" w:rsidRDefault="00F04EA6" w:rsidP="00F04EA6">
            <w:pPr>
              <w:rPr>
                <w:rFonts w:ascii="Verdana" w:hAnsi="Verdana"/>
              </w:rPr>
            </w:pPr>
            <w:r w:rsidRPr="009676E2">
              <w:rPr>
                <w:rFonts w:ascii="Verdana" w:hAnsi="Verdana"/>
              </w:rPr>
              <w:t xml:space="preserve">To provide confidence that the research methodology proposed would be suitable in facilitating the creation of unbiased, reliable, </w:t>
            </w:r>
            <w:proofErr w:type="gramStart"/>
            <w:r w:rsidRPr="009676E2">
              <w:rPr>
                <w:rFonts w:ascii="Verdana" w:hAnsi="Verdana"/>
              </w:rPr>
              <w:t>valid</w:t>
            </w:r>
            <w:proofErr w:type="gramEnd"/>
            <w:r w:rsidRPr="009676E2">
              <w:rPr>
                <w:rFonts w:ascii="Verdana" w:hAnsi="Verdana"/>
              </w:rPr>
              <w:t xml:space="preserve"> and comparable key performance indicators (KPI’s) to measure the pilot’s success.</w:t>
            </w:r>
          </w:p>
        </w:tc>
      </w:tr>
    </w:tbl>
    <w:p w14:paraId="34C426A9" w14:textId="77777777" w:rsidR="00F04EA6" w:rsidRPr="009676E2" w:rsidRDefault="00F04EA6" w:rsidP="00F04EA6">
      <w:pPr>
        <w:rPr>
          <w:rFonts w:ascii="Verdana" w:hAnsi="Verdana"/>
        </w:rPr>
      </w:pPr>
    </w:p>
    <w:tbl>
      <w:tblPr>
        <w:tblStyle w:val="TableGrid"/>
        <w:tblW w:w="0" w:type="auto"/>
        <w:tblLook w:val="04A0" w:firstRow="1" w:lastRow="0" w:firstColumn="1" w:lastColumn="0" w:noHBand="0" w:noVBand="1"/>
      </w:tblPr>
      <w:tblGrid>
        <w:gridCol w:w="2107"/>
        <w:gridCol w:w="6381"/>
      </w:tblGrid>
      <w:tr w:rsidR="00F04EA6" w:rsidRPr="009676E2" w14:paraId="011A66A8" w14:textId="77777777" w:rsidTr="0080655D">
        <w:tc>
          <w:tcPr>
            <w:tcW w:w="2343" w:type="dxa"/>
          </w:tcPr>
          <w:p w14:paraId="640BF1DE" w14:textId="77777777" w:rsidR="00F04EA6" w:rsidRPr="009676E2" w:rsidRDefault="00F04EA6" w:rsidP="00F04EA6">
            <w:pPr>
              <w:rPr>
                <w:rFonts w:ascii="Verdana" w:hAnsi="Verdana"/>
              </w:rPr>
            </w:pPr>
            <w:r w:rsidRPr="009676E2">
              <w:rPr>
                <w:rFonts w:ascii="Verdana" w:hAnsi="Verdana"/>
              </w:rPr>
              <w:t>Title</w:t>
            </w:r>
          </w:p>
        </w:tc>
        <w:tc>
          <w:tcPr>
            <w:tcW w:w="7377" w:type="dxa"/>
          </w:tcPr>
          <w:p w14:paraId="394AAEA3" w14:textId="77777777" w:rsidR="00F04EA6" w:rsidRPr="009676E2" w:rsidRDefault="00F04EA6" w:rsidP="00F04EA6">
            <w:pPr>
              <w:rPr>
                <w:rFonts w:ascii="Verdana" w:hAnsi="Verdana"/>
              </w:rPr>
            </w:pPr>
            <w:r w:rsidRPr="009676E2">
              <w:rPr>
                <w:rFonts w:ascii="Verdana" w:hAnsi="Verdana"/>
              </w:rPr>
              <w:t>Risk and uncertainty</w:t>
            </w:r>
          </w:p>
        </w:tc>
      </w:tr>
      <w:tr w:rsidR="00F04EA6" w:rsidRPr="009676E2" w14:paraId="6DCCFBC8" w14:textId="77777777" w:rsidTr="0080655D">
        <w:tc>
          <w:tcPr>
            <w:tcW w:w="2343" w:type="dxa"/>
          </w:tcPr>
          <w:p w14:paraId="6CE0DA6C" w14:textId="77777777" w:rsidR="00F04EA6" w:rsidRPr="009676E2" w:rsidRDefault="00F04EA6" w:rsidP="00F04EA6">
            <w:pPr>
              <w:rPr>
                <w:rFonts w:ascii="Verdana" w:hAnsi="Verdana"/>
              </w:rPr>
            </w:pPr>
            <w:r w:rsidRPr="009676E2">
              <w:rPr>
                <w:rFonts w:ascii="Verdana" w:hAnsi="Verdana"/>
              </w:rPr>
              <w:t>Weight</w:t>
            </w:r>
          </w:p>
        </w:tc>
        <w:tc>
          <w:tcPr>
            <w:tcW w:w="7377" w:type="dxa"/>
          </w:tcPr>
          <w:p w14:paraId="09286590" w14:textId="6CBE3B06" w:rsidR="00F04EA6" w:rsidRPr="009676E2" w:rsidRDefault="00F04EA6" w:rsidP="00F04EA6">
            <w:pPr>
              <w:rPr>
                <w:rFonts w:ascii="Verdana" w:hAnsi="Verdana"/>
              </w:rPr>
            </w:pPr>
            <w:r w:rsidRPr="009676E2">
              <w:rPr>
                <w:rFonts w:ascii="Verdana" w:hAnsi="Verdana"/>
              </w:rPr>
              <w:t>1</w:t>
            </w:r>
            <w:r w:rsidR="00CA1FBC">
              <w:rPr>
                <w:rFonts w:ascii="Verdana" w:hAnsi="Verdana"/>
              </w:rPr>
              <w:t>0</w:t>
            </w:r>
            <w:r w:rsidRPr="009676E2">
              <w:rPr>
                <w:rFonts w:ascii="Verdana" w:hAnsi="Verdana"/>
              </w:rPr>
              <w:t>%</w:t>
            </w:r>
          </w:p>
        </w:tc>
      </w:tr>
      <w:tr w:rsidR="00F04EA6" w:rsidRPr="009676E2" w14:paraId="27FC2F79" w14:textId="77777777" w:rsidTr="0080655D">
        <w:tc>
          <w:tcPr>
            <w:tcW w:w="2343" w:type="dxa"/>
          </w:tcPr>
          <w:p w14:paraId="6BE429E1" w14:textId="77777777" w:rsidR="00F04EA6" w:rsidRPr="009676E2" w:rsidRDefault="00F04EA6" w:rsidP="00F04EA6">
            <w:pPr>
              <w:rPr>
                <w:rFonts w:ascii="Verdana" w:hAnsi="Verdana"/>
              </w:rPr>
            </w:pPr>
            <w:r w:rsidRPr="009676E2">
              <w:rPr>
                <w:rFonts w:ascii="Verdana" w:hAnsi="Verdana"/>
              </w:rPr>
              <w:t>Aim</w:t>
            </w:r>
          </w:p>
        </w:tc>
        <w:tc>
          <w:tcPr>
            <w:tcW w:w="7377" w:type="dxa"/>
          </w:tcPr>
          <w:p w14:paraId="2B279141" w14:textId="77777777" w:rsidR="00F04EA6" w:rsidRPr="009676E2" w:rsidRDefault="00F04EA6" w:rsidP="00F04EA6">
            <w:pPr>
              <w:rPr>
                <w:rFonts w:ascii="Verdana" w:hAnsi="Verdana"/>
              </w:rPr>
            </w:pPr>
            <w:r w:rsidRPr="009676E2">
              <w:rPr>
                <w:rFonts w:ascii="Verdana" w:hAnsi="Verdana"/>
              </w:rPr>
              <w:t>To provide confidence that the risks and uncertainties are suitably mitigated and deemed appropriate within the accepted risk threshold for the pilot.</w:t>
            </w:r>
          </w:p>
        </w:tc>
      </w:tr>
    </w:tbl>
    <w:p w14:paraId="10B60C07" w14:textId="77777777" w:rsidR="00F04EA6" w:rsidRPr="009676E2" w:rsidRDefault="00F04EA6" w:rsidP="00F04EA6">
      <w:pPr>
        <w:rPr>
          <w:rFonts w:ascii="Verdana" w:hAnsi="Verdana"/>
        </w:rPr>
      </w:pPr>
    </w:p>
    <w:p w14:paraId="32F81E91" w14:textId="77777777" w:rsidR="00F04EA6" w:rsidRPr="009676E2" w:rsidRDefault="00F04EA6" w:rsidP="00F04EA6">
      <w:pPr>
        <w:rPr>
          <w:rFonts w:ascii="Verdana" w:hAnsi="Verdana"/>
          <w:b/>
          <w:bCs/>
        </w:rPr>
      </w:pPr>
      <w:r w:rsidRPr="009676E2">
        <w:rPr>
          <w:rFonts w:ascii="Verdana" w:hAnsi="Verdana"/>
          <w:b/>
          <w:bCs/>
        </w:rPr>
        <w:t>Further Considerations</w:t>
      </w:r>
    </w:p>
    <w:p w14:paraId="73B97917" w14:textId="77777777" w:rsidR="00F04EA6" w:rsidRPr="009676E2" w:rsidRDefault="00F04EA6" w:rsidP="00F04EA6">
      <w:pPr>
        <w:rPr>
          <w:rFonts w:ascii="Verdana" w:hAnsi="Verdana"/>
        </w:rPr>
      </w:pPr>
    </w:p>
    <w:tbl>
      <w:tblPr>
        <w:tblStyle w:val="TableGrid"/>
        <w:tblW w:w="0" w:type="auto"/>
        <w:tblLook w:val="04A0" w:firstRow="1" w:lastRow="0" w:firstColumn="1" w:lastColumn="0" w:noHBand="0" w:noVBand="1"/>
      </w:tblPr>
      <w:tblGrid>
        <w:gridCol w:w="2103"/>
        <w:gridCol w:w="6385"/>
      </w:tblGrid>
      <w:tr w:rsidR="00F04EA6" w:rsidRPr="009676E2" w14:paraId="6CA8AC32" w14:textId="77777777" w:rsidTr="0080655D">
        <w:tc>
          <w:tcPr>
            <w:tcW w:w="2343" w:type="dxa"/>
          </w:tcPr>
          <w:p w14:paraId="2D674E15" w14:textId="77777777" w:rsidR="00F04EA6" w:rsidRPr="009676E2" w:rsidRDefault="00F04EA6" w:rsidP="00F04EA6">
            <w:pPr>
              <w:rPr>
                <w:rFonts w:ascii="Verdana" w:hAnsi="Verdana"/>
              </w:rPr>
            </w:pPr>
            <w:r w:rsidRPr="009676E2">
              <w:rPr>
                <w:rFonts w:ascii="Verdana" w:hAnsi="Verdana"/>
              </w:rPr>
              <w:t>Title</w:t>
            </w:r>
          </w:p>
        </w:tc>
        <w:tc>
          <w:tcPr>
            <w:tcW w:w="7377" w:type="dxa"/>
          </w:tcPr>
          <w:p w14:paraId="6F2B56AA" w14:textId="77777777" w:rsidR="00F04EA6" w:rsidRPr="009676E2" w:rsidRDefault="00F04EA6" w:rsidP="00F04EA6">
            <w:pPr>
              <w:rPr>
                <w:rFonts w:ascii="Verdana" w:hAnsi="Verdana"/>
              </w:rPr>
            </w:pPr>
            <w:r w:rsidRPr="009676E2">
              <w:rPr>
                <w:rFonts w:ascii="Verdana" w:hAnsi="Verdana"/>
              </w:rPr>
              <w:t>Ethics and confidentiality</w:t>
            </w:r>
          </w:p>
        </w:tc>
      </w:tr>
      <w:tr w:rsidR="00F04EA6" w:rsidRPr="009676E2" w14:paraId="43B58739" w14:textId="77777777" w:rsidTr="0080655D">
        <w:tc>
          <w:tcPr>
            <w:tcW w:w="2343" w:type="dxa"/>
          </w:tcPr>
          <w:p w14:paraId="1DE2DE7F" w14:textId="77777777" w:rsidR="00F04EA6" w:rsidRPr="009676E2" w:rsidRDefault="00F04EA6" w:rsidP="00F04EA6">
            <w:pPr>
              <w:rPr>
                <w:rFonts w:ascii="Verdana" w:hAnsi="Verdana"/>
              </w:rPr>
            </w:pPr>
            <w:r w:rsidRPr="009676E2">
              <w:rPr>
                <w:rFonts w:ascii="Verdana" w:hAnsi="Verdana"/>
              </w:rPr>
              <w:t>Weight</w:t>
            </w:r>
          </w:p>
        </w:tc>
        <w:tc>
          <w:tcPr>
            <w:tcW w:w="7377" w:type="dxa"/>
          </w:tcPr>
          <w:p w14:paraId="237E6A02" w14:textId="77777777" w:rsidR="00F04EA6" w:rsidRPr="009676E2" w:rsidRDefault="00F04EA6" w:rsidP="00F04EA6">
            <w:pPr>
              <w:rPr>
                <w:rFonts w:ascii="Verdana" w:hAnsi="Verdana"/>
              </w:rPr>
            </w:pPr>
            <w:r w:rsidRPr="009676E2">
              <w:rPr>
                <w:rFonts w:ascii="Verdana" w:hAnsi="Verdana"/>
              </w:rPr>
              <w:t>N/A</w:t>
            </w:r>
          </w:p>
        </w:tc>
      </w:tr>
      <w:tr w:rsidR="00F04EA6" w:rsidRPr="009676E2" w14:paraId="14466434" w14:textId="77777777" w:rsidTr="0080655D">
        <w:tc>
          <w:tcPr>
            <w:tcW w:w="2343" w:type="dxa"/>
          </w:tcPr>
          <w:p w14:paraId="26116DE6" w14:textId="77777777" w:rsidR="00F04EA6" w:rsidRPr="009676E2" w:rsidRDefault="00F04EA6" w:rsidP="00F04EA6">
            <w:pPr>
              <w:rPr>
                <w:rFonts w:ascii="Verdana" w:hAnsi="Verdana"/>
              </w:rPr>
            </w:pPr>
            <w:r w:rsidRPr="009676E2">
              <w:rPr>
                <w:rFonts w:ascii="Verdana" w:hAnsi="Verdana"/>
              </w:rPr>
              <w:t>Aim</w:t>
            </w:r>
          </w:p>
        </w:tc>
        <w:tc>
          <w:tcPr>
            <w:tcW w:w="7377" w:type="dxa"/>
          </w:tcPr>
          <w:p w14:paraId="05B1E261" w14:textId="77777777" w:rsidR="00F04EA6" w:rsidRPr="009676E2" w:rsidRDefault="00F04EA6" w:rsidP="00F04EA6">
            <w:pPr>
              <w:rPr>
                <w:rFonts w:ascii="Verdana" w:hAnsi="Verdana"/>
              </w:rPr>
            </w:pPr>
            <w:r w:rsidRPr="009676E2">
              <w:rPr>
                <w:rFonts w:ascii="Verdana" w:hAnsi="Verdana"/>
              </w:rPr>
              <w:t>To provide confidence that the ethical and confidentiality requirements of the pilot have been considered.</w:t>
            </w:r>
          </w:p>
        </w:tc>
      </w:tr>
    </w:tbl>
    <w:p w14:paraId="6B7EE4DF" w14:textId="77777777" w:rsidR="00F04EA6" w:rsidRPr="009676E2" w:rsidRDefault="00F04EA6" w:rsidP="00F04EA6">
      <w:pPr>
        <w:rPr>
          <w:rFonts w:ascii="Verdana" w:hAnsi="Verdana"/>
        </w:rPr>
      </w:pPr>
    </w:p>
    <w:tbl>
      <w:tblPr>
        <w:tblStyle w:val="TableGrid"/>
        <w:tblW w:w="0" w:type="auto"/>
        <w:tblLook w:val="04A0" w:firstRow="1" w:lastRow="0" w:firstColumn="1" w:lastColumn="0" w:noHBand="0" w:noVBand="1"/>
      </w:tblPr>
      <w:tblGrid>
        <w:gridCol w:w="2113"/>
        <w:gridCol w:w="6375"/>
      </w:tblGrid>
      <w:tr w:rsidR="00F04EA6" w:rsidRPr="009676E2" w14:paraId="7E1F0976" w14:textId="77777777" w:rsidTr="0080655D">
        <w:tc>
          <w:tcPr>
            <w:tcW w:w="2344" w:type="dxa"/>
          </w:tcPr>
          <w:p w14:paraId="7E1F31E0" w14:textId="77777777" w:rsidR="00F04EA6" w:rsidRPr="009676E2" w:rsidRDefault="00F04EA6" w:rsidP="00F04EA6">
            <w:pPr>
              <w:rPr>
                <w:rFonts w:ascii="Verdana" w:hAnsi="Verdana"/>
              </w:rPr>
            </w:pPr>
            <w:r w:rsidRPr="009676E2">
              <w:rPr>
                <w:rFonts w:ascii="Verdana" w:hAnsi="Verdana"/>
              </w:rPr>
              <w:t>Title</w:t>
            </w:r>
          </w:p>
        </w:tc>
        <w:tc>
          <w:tcPr>
            <w:tcW w:w="7376" w:type="dxa"/>
          </w:tcPr>
          <w:p w14:paraId="0DC949C0" w14:textId="77777777" w:rsidR="00F04EA6" w:rsidRPr="009676E2" w:rsidRDefault="00F04EA6" w:rsidP="00F04EA6">
            <w:pPr>
              <w:rPr>
                <w:rFonts w:ascii="Verdana" w:hAnsi="Verdana"/>
              </w:rPr>
            </w:pPr>
            <w:r w:rsidRPr="009676E2">
              <w:rPr>
                <w:rFonts w:ascii="Verdana" w:hAnsi="Verdana"/>
              </w:rPr>
              <w:t>Conflict of Interest</w:t>
            </w:r>
          </w:p>
        </w:tc>
      </w:tr>
      <w:tr w:rsidR="00F04EA6" w:rsidRPr="009676E2" w14:paraId="33EA8126" w14:textId="77777777" w:rsidTr="0080655D">
        <w:tc>
          <w:tcPr>
            <w:tcW w:w="2344" w:type="dxa"/>
          </w:tcPr>
          <w:p w14:paraId="07BAF559" w14:textId="77777777" w:rsidR="00F04EA6" w:rsidRPr="009676E2" w:rsidRDefault="00F04EA6" w:rsidP="00F04EA6">
            <w:pPr>
              <w:rPr>
                <w:rFonts w:ascii="Verdana" w:hAnsi="Verdana"/>
              </w:rPr>
            </w:pPr>
            <w:r w:rsidRPr="009676E2">
              <w:rPr>
                <w:rFonts w:ascii="Verdana" w:hAnsi="Verdana"/>
              </w:rPr>
              <w:t>Weight</w:t>
            </w:r>
          </w:p>
        </w:tc>
        <w:tc>
          <w:tcPr>
            <w:tcW w:w="7376" w:type="dxa"/>
          </w:tcPr>
          <w:p w14:paraId="2A630604" w14:textId="77777777" w:rsidR="00F04EA6" w:rsidRPr="009676E2" w:rsidRDefault="00F04EA6" w:rsidP="00F04EA6">
            <w:pPr>
              <w:rPr>
                <w:rFonts w:ascii="Verdana" w:hAnsi="Verdana"/>
              </w:rPr>
            </w:pPr>
            <w:r w:rsidRPr="009676E2">
              <w:rPr>
                <w:rFonts w:ascii="Verdana" w:hAnsi="Verdana"/>
              </w:rPr>
              <w:t>N/A</w:t>
            </w:r>
          </w:p>
        </w:tc>
      </w:tr>
      <w:tr w:rsidR="00F04EA6" w:rsidRPr="009676E2" w14:paraId="15B39315" w14:textId="77777777" w:rsidTr="0080655D">
        <w:tc>
          <w:tcPr>
            <w:tcW w:w="2344" w:type="dxa"/>
          </w:tcPr>
          <w:p w14:paraId="46696366" w14:textId="77777777" w:rsidR="00F04EA6" w:rsidRPr="009676E2" w:rsidRDefault="00F04EA6" w:rsidP="00F04EA6">
            <w:pPr>
              <w:rPr>
                <w:rFonts w:ascii="Verdana" w:hAnsi="Verdana"/>
              </w:rPr>
            </w:pPr>
            <w:r w:rsidRPr="009676E2">
              <w:rPr>
                <w:rFonts w:ascii="Verdana" w:hAnsi="Verdana"/>
              </w:rPr>
              <w:t>Aim</w:t>
            </w:r>
          </w:p>
        </w:tc>
        <w:tc>
          <w:tcPr>
            <w:tcW w:w="7376" w:type="dxa"/>
          </w:tcPr>
          <w:p w14:paraId="54171CAA" w14:textId="77777777" w:rsidR="00F04EA6" w:rsidRPr="009676E2" w:rsidRDefault="00F04EA6" w:rsidP="00F04EA6">
            <w:pPr>
              <w:rPr>
                <w:rFonts w:ascii="Verdana" w:hAnsi="Verdana"/>
              </w:rPr>
            </w:pPr>
            <w:r w:rsidRPr="009676E2">
              <w:rPr>
                <w:rFonts w:ascii="Verdana" w:hAnsi="Verdana"/>
              </w:rPr>
              <w:t>To provide confidence that conflicts of interest within the pilot have been considered.</w:t>
            </w:r>
          </w:p>
        </w:tc>
      </w:tr>
    </w:tbl>
    <w:p w14:paraId="251E40A2" w14:textId="77777777" w:rsidR="00F04EA6" w:rsidRPr="009676E2" w:rsidRDefault="00F04EA6" w:rsidP="00F04EA6">
      <w:pPr>
        <w:rPr>
          <w:rFonts w:ascii="Verdana" w:hAnsi="Verdana"/>
        </w:rPr>
      </w:pPr>
    </w:p>
    <w:p w14:paraId="3239513C" w14:textId="76324F95" w:rsidR="00120389" w:rsidRPr="009676E2" w:rsidRDefault="00120389" w:rsidP="00F04EA6">
      <w:pPr>
        <w:rPr>
          <w:rFonts w:ascii="Verdana" w:hAnsi="Verdana"/>
        </w:rPr>
      </w:pPr>
    </w:p>
    <w:sectPr w:rsidR="00120389" w:rsidRPr="009676E2" w:rsidSect="0069092F">
      <w:headerReference w:type="even" r:id="rId17"/>
      <w:headerReference w:type="default" r:id="rId18"/>
      <w:footerReference w:type="even" r:id="rId19"/>
      <w:footerReference w:type="default" r:id="rId20"/>
      <w:footerReference w:type="first" r:id="rId21"/>
      <w:pgSz w:w="11900" w:h="16840" w:code="9"/>
      <w:pgMar w:top="1701" w:right="1701" w:bottom="1701" w:left="170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7153" w14:textId="77777777" w:rsidR="00332B75" w:rsidRDefault="00332B75" w:rsidP="00F04EA6">
      <w:r>
        <w:separator/>
      </w:r>
    </w:p>
  </w:endnote>
  <w:endnote w:type="continuationSeparator" w:id="0">
    <w:p w14:paraId="4A234790" w14:textId="77777777" w:rsidR="00332B75" w:rsidRDefault="00332B75" w:rsidP="00F04EA6">
      <w:r>
        <w:continuationSeparator/>
      </w:r>
    </w:p>
  </w:endnote>
  <w:endnote w:type="continuationNotice" w:id="1">
    <w:p w14:paraId="4B431325" w14:textId="77777777" w:rsidR="00332B75" w:rsidRDefault="00332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42C3" w14:textId="1BA05852" w:rsidR="0069092F" w:rsidRDefault="0069092F" w:rsidP="00F04EA6">
    <w:pPr>
      <w:pStyle w:val="Footer"/>
    </w:pPr>
    <w:r w:rsidRPr="00826111">
      <w:rPr>
        <w:b/>
      </w:rPr>
      <w:t>Version 1.</w:t>
    </w:r>
    <w:r w:rsidR="009676E2">
      <w:rPr>
        <w:b/>
      </w:rPr>
      <w:t>2</w:t>
    </w:r>
    <w:r w:rsidRPr="00826111">
      <w:rPr>
        <w:b/>
      </w:rPr>
      <w:t xml:space="preserve">  </w:t>
    </w:r>
    <w:r>
      <w:rPr>
        <w:b/>
      </w:rPr>
      <w:t xml:space="preserve">  </w:t>
    </w:r>
    <w:r>
      <w:ptab w:relativeTo="margin" w:alignment="center" w:leader="none"/>
    </w:r>
    <w:r>
      <w:ptab w:relativeTo="margin" w:alignment="right" w:leader="none"/>
    </w:r>
    <w:r>
      <w:t xml:space="preserve">   </w:t>
    </w:r>
    <w:r>
      <w:rPr>
        <w:b/>
      </w:rPr>
      <w:t xml:space="preserve">Visit </w:t>
    </w:r>
    <w:r w:rsidRPr="00E81994">
      <w:t>ncfe.org.uk</w:t>
    </w:r>
    <w:r>
      <w:rPr>
        <w:b/>
      </w:rPr>
      <w:t xml:space="preserve">    Call </w:t>
    </w:r>
    <w:r w:rsidRPr="00E81994">
      <w:t>0191 239 8000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5DA1A93B" w:rsidR="00146D6F" w:rsidRDefault="00146D6F" w:rsidP="00F04EA6">
    <w:pPr>
      <w:pStyle w:val="Footer"/>
    </w:pPr>
    <w:r w:rsidRPr="00826111">
      <w:rPr>
        <w:b/>
      </w:rPr>
      <w:t>Version 1.</w:t>
    </w:r>
    <w:r w:rsidR="009676E2">
      <w:rPr>
        <w:b/>
      </w:rPr>
      <w:t>2</w:t>
    </w:r>
    <w:r>
      <w:rPr>
        <w:b/>
      </w:rPr>
      <w:t xml:space="preserve">  </w:t>
    </w:r>
    <w:r>
      <w:ptab w:relativeTo="margin" w:alignment="center" w:leader="none"/>
    </w:r>
    <w:r>
      <w:ptab w:relativeTo="margin" w:alignment="right" w:leader="none"/>
    </w:r>
    <w:r w:rsidR="00064AEE">
      <w:t xml:space="preserve">   </w:t>
    </w:r>
    <w:r>
      <w:rPr>
        <w:b/>
      </w:rPr>
      <w:t xml:space="preserve">Visit </w:t>
    </w:r>
    <w:r w:rsidRPr="00E81994">
      <w:t>ncfe.org.uk</w:t>
    </w:r>
    <w:r>
      <w:rPr>
        <w:b/>
      </w:rPr>
      <w:t xml:space="preserve">    Call </w:t>
    </w:r>
    <w:r w:rsidRPr="00E81994">
      <w:t>0191 239 8000</w:t>
    </w:r>
  </w:p>
  <w:p w14:paraId="4989B4DA" w14:textId="77777777" w:rsidR="001F25EC" w:rsidRDefault="001F25EC" w:rsidP="00F04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ED40" w14:textId="77777777" w:rsidR="001D3404" w:rsidRDefault="001D3404" w:rsidP="00F04EA6">
    <w:pPr>
      <w:pStyle w:val="Footer"/>
    </w:pPr>
    <w:r w:rsidRPr="00826111">
      <w:rPr>
        <w:b/>
      </w:rPr>
      <w:t xml:space="preserve">Version 1.1  </w:t>
    </w:r>
    <w:r>
      <w:rPr>
        <w:b/>
      </w:rPr>
      <w:t xml:space="preserve">  </w:t>
    </w:r>
    <w:r>
      <w:t>Month</w:t>
    </w:r>
    <w:r w:rsidRPr="00826111">
      <w:t xml:space="preserve"> / </w:t>
    </w:r>
    <w:r>
      <w:t xml:space="preserve">Year </w:t>
    </w:r>
    <w:r>
      <w:ptab w:relativeTo="margin" w:alignment="center" w:leader="none"/>
    </w:r>
    <w:r>
      <w:ptab w:relativeTo="margin" w:alignment="right" w:leader="none"/>
    </w:r>
    <w:r>
      <w:t xml:space="preserve">   </w:t>
    </w:r>
    <w:r>
      <w:rPr>
        <w:b/>
      </w:rPr>
      <w:t xml:space="preserve">Visit </w:t>
    </w:r>
    <w:r w:rsidRPr="00E81994">
      <w:t>ncfe.org.uk</w:t>
    </w:r>
    <w:r>
      <w:rPr>
        <w:b/>
      </w:rPr>
      <w:t xml:space="preserve">    Call </w:t>
    </w:r>
    <w:r w:rsidRPr="00E81994">
      <w:t>0191 239 8000</w:t>
    </w:r>
  </w:p>
  <w:p w14:paraId="50E98405" w14:textId="77777777" w:rsidR="001D3404" w:rsidRDefault="001D3404" w:rsidP="00F0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FB6B" w14:textId="77777777" w:rsidR="00332B75" w:rsidRDefault="00332B75" w:rsidP="00F04EA6">
      <w:r>
        <w:separator/>
      </w:r>
    </w:p>
  </w:footnote>
  <w:footnote w:type="continuationSeparator" w:id="0">
    <w:p w14:paraId="690E61ED" w14:textId="77777777" w:rsidR="00332B75" w:rsidRDefault="00332B75" w:rsidP="00F04EA6">
      <w:r>
        <w:continuationSeparator/>
      </w:r>
    </w:p>
  </w:footnote>
  <w:footnote w:type="continuationNotice" w:id="1">
    <w:p w14:paraId="25129CDC" w14:textId="77777777" w:rsidR="00332B75" w:rsidRDefault="00332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780" w14:textId="43D0C195" w:rsidR="004A7F7C" w:rsidRDefault="004A7F7C" w:rsidP="00F04EA6">
    <w:pPr>
      <w:pStyle w:val="Header"/>
    </w:pPr>
    <w:r>
      <w:rPr>
        <w:noProof/>
      </w:rPr>
      <w:drawing>
        <wp:anchor distT="0" distB="0" distL="114300" distR="114300" simplePos="0" relativeHeight="251658241" behindDoc="1" locked="0" layoutInCell="1" allowOverlap="1" wp14:anchorId="3A9F54A2" wp14:editId="57D17FE6">
          <wp:simplePos x="0" y="0"/>
          <wp:positionH relativeFrom="page">
            <wp:align>left</wp:align>
          </wp:positionH>
          <wp:positionV relativeFrom="page">
            <wp:align>top</wp:align>
          </wp:positionV>
          <wp:extent cx="7534275" cy="1152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4E7FD0A5" w:rsidR="006270BA" w:rsidRPr="006270BA" w:rsidRDefault="00120389" w:rsidP="00F04EA6">
    <w:pPr>
      <w:pStyle w:val="Header"/>
    </w:pPr>
    <w:r>
      <w:rPr>
        <w:noProof/>
      </w:rPr>
      <w:drawing>
        <wp:anchor distT="0" distB="0" distL="114300" distR="114300" simplePos="0" relativeHeight="251658240" behindDoc="1" locked="0" layoutInCell="1" allowOverlap="1" wp14:anchorId="357048B7" wp14:editId="694FC909">
          <wp:simplePos x="0" y="0"/>
          <wp:positionH relativeFrom="page">
            <wp:align>left</wp:align>
          </wp:positionH>
          <wp:positionV relativeFrom="page">
            <wp:posOffset>6350</wp:posOffset>
          </wp:positionV>
          <wp:extent cx="7534275" cy="1152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1EFF"/>
    <w:multiLevelType w:val="multilevel"/>
    <w:tmpl w:val="A790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745EC"/>
    <w:multiLevelType w:val="hybridMultilevel"/>
    <w:tmpl w:val="879C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26A61"/>
    <w:multiLevelType w:val="hybridMultilevel"/>
    <w:tmpl w:val="B0DC5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14679C"/>
    <w:multiLevelType w:val="hybridMultilevel"/>
    <w:tmpl w:val="3D3A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24B53"/>
    <w:multiLevelType w:val="hybridMultilevel"/>
    <w:tmpl w:val="09288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A823A1"/>
    <w:multiLevelType w:val="hybridMultilevel"/>
    <w:tmpl w:val="22DA5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4D0240"/>
    <w:multiLevelType w:val="hybridMultilevel"/>
    <w:tmpl w:val="34AE71C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D20C4A"/>
    <w:multiLevelType w:val="multilevel"/>
    <w:tmpl w:val="3C26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9F221B"/>
    <w:multiLevelType w:val="hybridMultilevel"/>
    <w:tmpl w:val="614C3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6B751A"/>
    <w:multiLevelType w:val="hybridMultilevel"/>
    <w:tmpl w:val="5602E1A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6198C"/>
    <w:multiLevelType w:val="multilevel"/>
    <w:tmpl w:val="917E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E1650B"/>
    <w:multiLevelType w:val="hybridMultilevel"/>
    <w:tmpl w:val="5B927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E65D0E"/>
    <w:multiLevelType w:val="hybridMultilevel"/>
    <w:tmpl w:val="7EC26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123D46"/>
    <w:multiLevelType w:val="hybridMultilevel"/>
    <w:tmpl w:val="EC7AA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1"/>
  </w:num>
  <w:num w:numId="4">
    <w:abstractNumId w:val="6"/>
  </w:num>
  <w:num w:numId="5">
    <w:abstractNumId w:val="9"/>
  </w:num>
  <w:num w:numId="6">
    <w:abstractNumId w:val="11"/>
  </w:num>
  <w:num w:numId="7">
    <w:abstractNumId w:val="7"/>
  </w:num>
  <w:num w:numId="8">
    <w:abstractNumId w:val="0"/>
  </w:num>
  <w:num w:numId="9">
    <w:abstractNumId w:val="2"/>
  </w:num>
  <w:num w:numId="10">
    <w:abstractNumId w:val="13"/>
  </w:num>
  <w:num w:numId="11">
    <w:abstractNumId w:val="5"/>
  </w:num>
  <w:num w:numId="12">
    <w:abstractNumId w:val="12"/>
  </w:num>
  <w:num w:numId="13">
    <w:abstractNumId w:val="4"/>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5670E"/>
    <w:rsid w:val="0006013E"/>
    <w:rsid w:val="00064AEE"/>
    <w:rsid w:val="000875CF"/>
    <w:rsid w:val="00095CE9"/>
    <w:rsid w:val="000C2B80"/>
    <w:rsid w:val="000E6856"/>
    <w:rsid w:val="000F23AC"/>
    <w:rsid w:val="000F24A6"/>
    <w:rsid w:val="0011102E"/>
    <w:rsid w:val="00120389"/>
    <w:rsid w:val="00120C9B"/>
    <w:rsid w:val="001301DE"/>
    <w:rsid w:val="00130C06"/>
    <w:rsid w:val="00146D6F"/>
    <w:rsid w:val="00152C7E"/>
    <w:rsid w:val="001558AF"/>
    <w:rsid w:val="00164296"/>
    <w:rsid w:val="0018568C"/>
    <w:rsid w:val="001A22C4"/>
    <w:rsid w:val="001B0D1B"/>
    <w:rsid w:val="001D2E79"/>
    <w:rsid w:val="001D3404"/>
    <w:rsid w:val="001F25EC"/>
    <w:rsid w:val="00201D30"/>
    <w:rsid w:val="002068A0"/>
    <w:rsid w:val="0026267C"/>
    <w:rsid w:val="002809FC"/>
    <w:rsid w:val="002B6D9E"/>
    <w:rsid w:val="00305C67"/>
    <w:rsid w:val="00332B75"/>
    <w:rsid w:val="00346586"/>
    <w:rsid w:val="00371AEE"/>
    <w:rsid w:val="0039424D"/>
    <w:rsid w:val="00422614"/>
    <w:rsid w:val="00430E46"/>
    <w:rsid w:val="0044125A"/>
    <w:rsid w:val="00443294"/>
    <w:rsid w:val="0047248A"/>
    <w:rsid w:val="00490E31"/>
    <w:rsid w:val="00497785"/>
    <w:rsid w:val="004A7F7C"/>
    <w:rsid w:val="004F38F7"/>
    <w:rsid w:val="00525933"/>
    <w:rsid w:val="005274F6"/>
    <w:rsid w:val="00572BC7"/>
    <w:rsid w:val="005B7222"/>
    <w:rsid w:val="005C30A1"/>
    <w:rsid w:val="005D4030"/>
    <w:rsid w:val="005E794E"/>
    <w:rsid w:val="006010C1"/>
    <w:rsid w:val="00604436"/>
    <w:rsid w:val="00611745"/>
    <w:rsid w:val="0061267F"/>
    <w:rsid w:val="006251B0"/>
    <w:rsid w:val="006270BA"/>
    <w:rsid w:val="00641A33"/>
    <w:rsid w:val="00666154"/>
    <w:rsid w:val="0068253C"/>
    <w:rsid w:val="00686ABC"/>
    <w:rsid w:val="0069092F"/>
    <w:rsid w:val="006C5FC3"/>
    <w:rsid w:val="006E11AF"/>
    <w:rsid w:val="006E18CC"/>
    <w:rsid w:val="006F0CFC"/>
    <w:rsid w:val="006F5160"/>
    <w:rsid w:val="00701AAB"/>
    <w:rsid w:val="00703BB8"/>
    <w:rsid w:val="007147FC"/>
    <w:rsid w:val="007178AD"/>
    <w:rsid w:val="0077677D"/>
    <w:rsid w:val="007910DF"/>
    <w:rsid w:val="007C485D"/>
    <w:rsid w:val="007D6F52"/>
    <w:rsid w:val="007F0DB4"/>
    <w:rsid w:val="0080655D"/>
    <w:rsid w:val="008134AB"/>
    <w:rsid w:val="00826111"/>
    <w:rsid w:val="00832EC6"/>
    <w:rsid w:val="008643E7"/>
    <w:rsid w:val="008A7CCD"/>
    <w:rsid w:val="008B7C22"/>
    <w:rsid w:val="008C19FA"/>
    <w:rsid w:val="008E7892"/>
    <w:rsid w:val="008F05BF"/>
    <w:rsid w:val="00902AEE"/>
    <w:rsid w:val="009676E2"/>
    <w:rsid w:val="009704EF"/>
    <w:rsid w:val="00986E09"/>
    <w:rsid w:val="00997F77"/>
    <w:rsid w:val="009C360E"/>
    <w:rsid w:val="009E3573"/>
    <w:rsid w:val="00A06F6B"/>
    <w:rsid w:val="00A17DC0"/>
    <w:rsid w:val="00A2241E"/>
    <w:rsid w:val="00A243B3"/>
    <w:rsid w:val="00A705F5"/>
    <w:rsid w:val="00A929E1"/>
    <w:rsid w:val="00AD2258"/>
    <w:rsid w:val="00AE34A1"/>
    <w:rsid w:val="00B12992"/>
    <w:rsid w:val="00B42062"/>
    <w:rsid w:val="00B43541"/>
    <w:rsid w:val="00B54A93"/>
    <w:rsid w:val="00B72BA7"/>
    <w:rsid w:val="00B91147"/>
    <w:rsid w:val="00B9456E"/>
    <w:rsid w:val="00BA61D6"/>
    <w:rsid w:val="00BB7950"/>
    <w:rsid w:val="00BC19D4"/>
    <w:rsid w:val="00BD720B"/>
    <w:rsid w:val="00BE2DB5"/>
    <w:rsid w:val="00C13184"/>
    <w:rsid w:val="00C16043"/>
    <w:rsid w:val="00CA06CC"/>
    <w:rsid w:val="00CA125C"/>
    <w:rsid w:val="00CA1FBC"/>
    <w:rsid w:val="00CB6B92"/>
    <w:rsid w:val="00CB70BC"/>
    <w:rsid w:val="00CD06E5"/>
    <w:rsid w:val="00CD0EA4"/>
    <w:rsid w:val="00CD4B57"/>
    <w:rsid w:val="00CE2967"/>
    <w:rsid w:val="00D46BD3"/>
    <w:rsid w:val="00DB6CFD"/>
    <w:rsid w:val="00DD00E4"/>
    <w:rsid w:val="00DE2354"/>
    <w:rsid w:val="00E2138E"/>
    <w:rsid w:val="00E219F7"/>
    <w:rsid w:val="00E23DC3"/>
    <w:rsid w:val="00E37536"/>
    <w:rsid w:val="00E46687"/>
    <w:rsid w:val="00E61DA9"/>
    <w:rsid w:val="00E70281"/>
    <w:rsid w:val="00EA1569"/>
    <w:rsid w:val="00F01050"/>
    <w:rsid w:val="00F04EA6"/>
    <w:rsid w:val="00F209CD"/>
    <w:rsid w:val="00F26395"/>
    <w:rsid w:val="00F91733"/>
    <w:rsid w:val="00F91A0D"/>
    <w:rsid w:val="00FC3705"/>
    <w:rsid w:val="00FC5568"/>
    <w:rsid w:val="00FC6488"/>
    <w:rsid w:val="00FE27F6"/>
    <w:rsid w:val="094A8001"/>
    <w:rsid w:val="0A56D27F"/>
    <w:rsid w:val="1513AF6F"/>
    <w:rsid w:val="17B9F187"/>
    <w:rsid w:val="207128DB"/>
    <w:rsid w:val="23B31ED7"/>
    <w:rsid w:val="2C5D260D"/>
    <w:rsid w:val="36D1788B"/>
    <w:rsid w:val="3B15AA34"/>
    <w:rsid w:val="4D51FE3C"/>
    <w:rsid w:val="591ADB59"/>
    <w:rsid w:val="5A09C18C"/>
    <w:rsid w:val="5B6B73C2"/>
    <w:rsid w:val="5C2F57C1"/>
    <w:rsid w:val="66F1EE68"/>
    <w:rsid w:val="6830CE6D"/>
    <w:rsid w:val="73146631"/>
    <w:rsid w:val="73E1EFE5"/>
    <w:rsid w:val="7C015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D2A"/>
  <w14:defaultImageDpi w14:val="32767"/>
  <w15:chartTrackingRefBased/>
  <w15:docId w15:val="{865FA32E-5292-49A3-8902-049148E9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4EA6"/>
    <w:rPr>
      <w:rFonts w:ascii="Arial" w:hAnsi="Arial" w:cs="Arial"/>
      <w:sz w:val="22"/>
      <w:szCs w:val="22"/>
    </w:rPr>
  </w:style>
  <w:style w:type="paragraph" w:styleId="Heading1">
    <w:name w:val="heading 1"/>
    <w:basedOn w:val="Normal"/>
    <w:next w:val="Normal"/>
    <w:link w:val="Heading1Char"/>
    <w:uiPriority w:val="9"/>
    <w:qFormat/>
    <w:rsid w:val="009676E2"/>
    <w:pPr>
      <w:shd w:val="clear" w:color="auto" w:fill="A098FA"/>
      <w:outlineLvl w:val="0"/>
    </w:pPr>
    <w:rPr>
      <w:rFonts w:ascii="Verdana" w:hAnsi="Verdana"/>
      <w:b/>
      <w:color w:val="333333"/>
      <w:sz w:val="40"/>
      <w:szCs w:val="40"/>
    </w:rPr>
  </w:style>
  <w:style w:type="paragraph" w:styleId="Heading2">
    <w:name w:val="heading 2"/>
    <w:basedOn w:val="Normal"/>
    <w:next w:val="Normal"/>
    <w:link w:val="Heading2Char"/>
    <w:uiPriority w:val="9"/>
    <w:unhideWhenUsed/>
    <w:qFormat/>
    <w:rsid w:val="009676E2"/>
    <w:pPr>
      <w:shd w:val="clear" w:color="auto" w:fill="78F9D4"/>
      <w:outlineLvl w:val="1"/>
    </w:pPr>
    <w:rPr>
      <w:rFonts w:ascii="Verdana" w:hAnsi="Verdana"/>
      <w:b/>
      <w:color w:val="33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2Char">
    <w:name w:val="Heading 2 Char"/>
    <w:basedOn w:val="DefaultParagraphFont"/>
    <w:link w:val="Heading2"/>
    <w:uiPriority w:val="9"/>
    <w:rsid w:val="009676E2"/>
    <w:rPr>
      <w:rFonts w:ascii="Verdana" w:hAnsi="Verdana" w:cs="Arial"/>
      <w:b/>
      <w:color w:val="333333"/>
      <w:sz w:val="28"/>
      <w:szCs w:val="28"/>
      <w:shd w:val="clear" w:color="auto" w:fill="78F9D4"/>
    </w:rPr>
  </w:style>
  <w:style w:type="character" w:customStyle="1" w:styleId="Heading1Char">
    <w:name w:val="Heading 1 Char"/>
    <w:basedOn w:val="DefaultParagraphFont"/>
    <w:link w:val="Heading1"/>
    <w:uiPriority w:val="9"/>
    <w:rsid w:val="009676E2"/>
    <w:rPr>
      <w:rFonts w:ascii="Verdana" w:hAnsi="Verdana" w:cs="Arial"/>
      <w:b/>
      <w:color w:val="333333"/>
      <w:sz w:val="40"/>
      <w:szCs w:val="40"/>
      <w:shd w:val="clear" w:color="auto" w:fill="A098FA"/>
    </w:rPr>
  </w:style>
  <w:style w:type="table" w:styleId="TableGrid">
    <w:name w:val="Table Grid"/>
    <w:basedOn w:val="TableNormal"/>
    <w:uiPriority w:val="39"/>
    <w:rsid w:val="00F0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837A31-3F37-4F72-BBC6-13C5875C32D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D2DE3F50-9944-4EE4-9D82-C8D3018CDDCB}">
      <dgm:prSet phldrT="[Text]" custT="1"/>
      <dgm:spPr>
        <a:solidFill>
          <a:srgbClr val="A098FA"/>
        </a:solidFill>
        <a:ln>
          <a:solidFill>
            <a:srgbClr val="A098FA"/>
          </a:solidFill>
        </a:ln>
      </dgm:spPr>
      <dgm:t>
        <a:bodyPr/>
        <a:lstStyle/>
        <a:p>
          <a:r>
            <a:rPr lang="en-GB" sz="900" b="0">
              <a:solidFill>
                <a:srgbClr val="333333"/>
              </a:solidFill>
              <a:latin typeface="Arial" panose="020B0604020202020204" pitchFamily="34" charset="0"/>
              <a:cs typeface="Arial" panose="020B0604020202020204" pitchFamily="34" charset="0"/>
            </a:rPr>
            <a:t>Stage 1</a:t>
          </a:r>
        </a:p>
      </dgm:t>
    </dgm:pt>
    <dgm:pt modelId="{260571D5-A638-4E46-8062-3C98CF33A5CC}" type="parTrans" cxnId="{2D97B0FE-3E6A-4B22-A780-3BCCE7FA3CB1}">
      <dgm:prSet/>
      <dgm:spPr/>
      <dgm:t>
        <a:bodyPr/>
        <a:lstStyle/>
        <a:p>
          <a:endParaRPr lang="en-GB"/>
        </a:p>
      </dgm:t>
    </dgm:pt>
    <dgm:pt modelId="{9C735D8B-09F0-4C6E-B297-1037413B4ED3}" type="sibTrans" cxnId="{2D97B0FE-3E6A-4B22-A780-3BCCE7FA3CB1}">
      <dgm:prSet/>
      <dgm:spPr/>
      <dgm:t>
        <a:bodyPr/>
        <a:lstStyle/>
        <a:p>
          <a:endParaRPr lang="en-GB"/>
        </a:p>
      </dgm:t>
    </dgm:pt>
    <dgm:pt modelId="{DE12A9C6-11D3-402F-80C3-BA9D404044BD}">
      <dgm:prSet phldrT="[Text]"/>
      <dgm:spPr>
        <a:ln>
          <a:solidFill>
            <a:srgbClr val="A098FA"/>
          </a:solidFill>
        </a:ln>
      </dgm:spPr>
      <dgm:t>
        <a:bodyPr/>
        <a:lstStyle/>
        <a:p>
          <a:r>
            <a:rPr lang="en-GB">
              <a:latin typeface="Arial" panose="020B0604020202020204" pitchFamily="34" charset="0"/>
              <a:cs typeface="Arial" panose="020B0604020202020204" pitchFamily="34" charset="0"/>
            </a:rPr>
            <a:t>Applicants complete application.</a:t>
          </a:r>
        </a:p>
      </dgm:t>
    </dgm:pt>
    <dgm:pt modelId="{7CD97D1A-52A3-4EA8-9DA2-3C576ED29B52}" type="parTrans" cxnId="{75D36B70-579F-46F5-B929-C620B335EE94}">
      <dgm:prSet/>
      <dgm:spPr/>
      <dgm:t>
        <a:bodyPr/>
        <a:lstStyle/>
        <a:p>
          <a:endParaRPr lang="en-GB"/>
        </a:p>
      </dgm:t>
    </dgm:pt>
    <dgm:pt modelId="{B25907AE-B453-4D43-8A2C-3C089FBFDDAF}" type="sibTrans" cxnId="{75D36B70-579F-46F5-B929-C620B335EE94}">
      <dgm:prSet/>
      <dgm:spPr/>
      <dgm:t>
        <a:bodyPr/>
        <a:lstStyle/>
        <a:p>
          <a:endParaRPr lang="en-GB"/>
        </a:p>
      </dgm:t>
    </dgm:pt>
    <dgm:pt modelId="{36103A15-F60B-413D-89D6-D3B593254793}">
      <dgm:prSet phldrT="[Text]"/>
      <dgm:spPr>
        <a:ln>
          <a:solidFill>
            <a:srgbClr val="A098FA"/>
          </a:solidFill>
        </a:ln>
      </dgm:spPr>
      <dgm:t>
        <a:bodyPr/>
        <a:lstStyle/>
        <a:p>
          <a:r>
            <a:rPr lang="en-GB">
              <a:latin typeface="Arial" panose="020B0604020202020204" pitchFamily="34" charset="0"/>
              <a:cs typeface="Arial" panose="020B0604020202020204" pitchFamily="34" charset="0"/>
            </a:rPr>
            <a:t>Tenders will be scored on their application.</a:t>
          </a:r>
        </a:p>
      </dgm:t>
    </dgm:pt>
    <dgm:pt modelId="{53F2A46F-6346-48BA-8E65-BE9E723547CD}" type="parTrans" cxnId="{483BED32-2A75-4838-B984-62DAB9F510B6}">
      <dgm:prSet/>
      <dgm:spPr/>
      <dgm:t>
        <a:bodyPr/>
        <a:lstStyle/>
        <a:p>
          <a:endParaRPr lang="en-GB"/>
        </a:p>
      </dgm:t>
    </dgm:pt>
    <dgm:pt modelId="{0CC0437B-0C6C-4A77-87D6-358EFCDCC6C7}" type="sibTrans" cxnId="{483BED32-2A75-4838-B984-62DAB9F510B6}">
      <dgm:prSet/>
      <dgm:spPr/>
      <dgm:t>
        <a:bodyPr/>
        <a:lstStyle/>
        <a:p>
          <a:endParaRPr lang="en-GB"/>
        </a:p>
      </dgm:t>
    </dgm:pt>
    <dgm:pt modelId="{905410FF-9178-423B-B521-92AC50FA30A0}">
      <dgm:prSet phldrT="[Text]" custT="1"/>
      <dgm:spPr>
        <a:solidFill>
          <a:srgbClr val="A098FA"/>
        </a:solidFill>
        <a:ln>
          <a:solidFill>
            <a:srgbClr val="A098FA"/>
          </a:solidFill>
        </a:ln>
      </dgm:spPr>
      <dgm:t>
        <a:bodyPr/>
        <a:lstStyle/>
        <a:p>
          <a:r>
            <a:rPr lang="en-GB" sz="900" b="0">
              <a:solidFill>
                <a:srgbClr val="333333"/>
              </a:solidFill>
              <a:latin typeface="Arial" panose="020B0604020202020204" pitchFamily="34" charset="0"/>
              <a:cs typeface="Arial" panose="020B0604020202020204" pitchFamily="34" charset="0"/>
            </a:rPr>
            <a:t>Stage 2</a:t>
          </a:r>
        </a:p>
      </dgm:t>
    </dgm:pt>
    <dgm:pt modelId="{1BEE1554-D3AC-4676-B61E-E3AA4A6FA082}" type="parTrans" cxnId="{5F85052B-E159-4E02-A389-EEE701792F3F}">
      <dgm:prSet/>
      <dgm:spPr/>
      <dgm:t>
        <a:bodyPr/>
        <a:lstStyle/>
        <a:p>
          <a:endParaRPr lang="en-GB"/>
        </a:p>
      </dgm:t>
    </dgm:pt>
    <dgm:pt modelId="{37F95DB0-A8F8-447C-A7B3-C69E7E4BF148}" type="sibTrans" cxnId="{5F85052B-E159-4E02-A389-EEE701792F3F}">
      <dgm:prSet/>
      <dgm:spPr/>
      <dgm:t>
        <a:bodyPr/>
        <a:lstStyle/>
        <a:p>
          <a:endParaRPr lang="en-GB"/>
        </a:p>
      </dgm:t>
    </dgm:pt>
    <dgm:pt modelId="{E7C21183-34DC-4ABA-807C-9A89038BB4AA}">
      <dgm:prSet phldrT="[Text]"/>
      <dgm:spPr>
        <a:ln>
          <a:solidFill>
            <a:srgbClr val="A098FA"/>
          </a:solidFill>
        </a:ln>
      </dgm:spPr>
      <dgm:t>
        <a:bodyPr/>
        <a:lstStyle/>
        <a:p>
          <a:r>
            <a:rPr lang="en-GB">
              <a:latin typeface="Arial" panose="020B0604020202020204" pitchFamily="34" charset="0"/>
              <a:cs typeface="Arial" panose="020B0604020202020204" pitchFamily="34" charset="0"/>
            </a:rPr>
            <a:t>Presentation based on the pilot idea.</a:t>
          </a:r>
        </a:p>
      </dgm:t>
    </dgm:pt>
    <dgm:pt modelId="{8B16A10F-ADE0-4274-9D1D-C344BBA89200}" type="parTrans" cxnId="{178FD6CE-1EAE-4C86-A553-DE692242A4E8}">
      <dgm:prSet/>
      <dgm:spPr/>
      <dgm:t>
        <a:bodyPr/>
        <a:lstStyle/>
        <a:p>
          <a:endParaRPr lang="en-GB"/>
        </a:p>
      </dgm:t>
    </dgm:pt>
    <dgm:pt modelId="{6C3EC304-5D84-4F92-A40E-F6CADE0B5E87}" type="sibTrans" cxnId="{178FD6CE-1EAE-4C86-A553-DE692242A4E8}">
      <dgm:prSet/>
      <dgm:spPr/>
      <dgm:t>
        <a:bodyPr/>
        <a:lstStyle/>
        <a:p>
          <a:endParaRPr lang="en-GB"/>
        </a:p>
      </dgm:t>
    </dgm:pt>
    <dgm:pt modelId="{1D577B4D-A903-4294-9089-A42CB0D890D5}">
      <dgm:prSet phldrT="[Text]"/>
      <dgm:spPr>
        <a:ln>
          <a:solidFill>
            <a:srgbClr val="A098FA"/>
          </a:solidFill>
        </a:ln>
      </dgm:spPr>
      <dgm:t>
        <a:bodyPr/>
        <a:lstStyle/>
        <a:p>
          <a:r>
            <a:rPr lang="en-GB">
              <a:latin typeface="Arial" panose="020B0604020202020204" pitchFamily="34" charset="0"/>
              <a:cs typeface="Arial" panose="020B0604020202020204" pitchFamily="34" charset="0"/>
            </a:rPr>
            <a:t>Scoring will take place and a final selection will be recommended to IPB.</a:t>
          </a:r>
        </a:p>
      </dgm:t>
    </dgm:pt>
    <dgm:pt modelId="{9DAD11C4-9A34-4211-94BE-AB6AF91D12F6}" type="parTrans" cxnId="{DAC024A2-92A4-4F62-A583-5B8BF1C53792}">
      <dgm:prSet/>
      <dgm:spPr/>
      <dgm:t>
        <a:bodyPr/>
        <a:lstStyle/>
        <a:p>
          <a:endParaRPr lang="en-GB"/>
        </a:p>
      </dgm:t>
    </dgm:pt>
    <dgm:pt modelId="{92A867EC-FA54-46BE-AC51-CBBCB8E32BC6}" type="sibTrans" cxnId="{DAC024A2-92A4-4F62-A583-5B8BF1C53792}">
      <dgm:prSet/>
      <dgm:spPr/>
      <dgm:t>
        <a:bodyPr/>
        <a:lstStyle/>
        <a:p>
          <a:endParaRPr lang="en-GB"/>
        </a:p>
      </dgm:t>
    </dgm:pt>
    <dgm:pt modelId="{07D2FD8C-E068-4978-A897-426415A67C84}">
      <dgm:prSet phldrT="[Text]" custT="1"/>
      <dgm:spPr>
        <a:solidFill>
          <a:srgbClr val="A098FA"/>
        </a:solidFill>
        <a:ln>
          <a:solidFill>
            <a:srgbClr val="A098FA"/>
          </a:solidFill>
        </a:ln>
      </dgm:spPr>
      <dgm:t>
        <a:bodyPr/>
        <a:lstStyle/>
        <a:p>
          <a:r>
            <a:rPr lang="en-GB" sz="900" b="0">
              <a:solidFill>
                <a:srgbClr val="333333"/>
              </a:solidFill>
              <a:latin typeface="Arial" panose="020B0604020202020204" pitchFamily="34" charset="0"/>
              <a:cs typeface="Arial" panose="020B0604020202020204" pitchFamily="34" charset="0"/>
            </a:rPr>
            <a:t>Pilot commences</a:t>
          </a:r>
        </a:p>
      </dgm:t>
    </dgm:pt>
    <dgm:pt modelId="{5CA33D82-59CE-4326-8D50-89DC62D69144}" type="parTrans" cxnId="{0567DBD2-0F8F-4AE0-B946-FDCB873051C2}">
      <dgm:prSet/>
      <dgm:spPr/>
      <dgm:t>
        <a:bodyPr/>
        <a:lstStyle/>
        <a:p>
          <a:endParaRPr lang="en-GB"/>
        </a:p>
      </dgm:t>
    </dgm:pt>
    <dgm:pt modelId="{82A4EA5B-54AE-4D47-A2E4-685F3ADED03D}" type="sibTrans" cxnId="{0567DBD2-0F8F-4AE0-B946-FDCB873051C2}">
      <dgm:prSet/>
      <dgm:spPr/>
      <dgm:t>
        <a:bodyPr/>
        <a:lstStyle/>
        <a:p>
          <a:endParaRPr lang="en-GB"/>
        </a:p>
      </dgm:t>
    </dgm:pt>
    <dgm:pt modelId="{8905CF6A-3565-4952-885C-A949C8A71EBF}">
      <dgm:prSet phldrT="[Text]"/>
      <dgm:spPr>
        <a:ln>
          <a:solidFill>
            <a:srgbClr val="A098FA"/>
          </a:solidFill>
        </a:ln>
      </dgm:spPr>
      <dgm:t>
        <a:bodyPr/>
        <a:lstStyle/>
        <a:p>
          <a:r>
            <a:rPr lang="en-GB">
              <a:latin typeface="Arial" panose="020B0604020202020204" pitchFamily="34" charset="0"/>
              <a:cs typeface="Arial" panose="020B0604020202020204" pitchFamily="34" charset="0"/>
            </a:rPr>
            <a:t>Pilots are given an NCFE Pilot lead.</a:t>
          </a:r>
        </a:p>
      </dgm:t>
    </dgm:pt>
    <dgm:pt modelId="{04E23154-A0FB-43ED-B255-434D1A68DF77}" type="parTrans" cxnId="{C452F350-3171-4574-8C0E-D597E67AF2EE}">
      <dgm:prSet/>
      <dgm:spPr/>
      <dgm:t>
        <a:bodyPr/>
        <a:lstStyle/>
        <a:p>
          <a:endParaRPr lang="en-GB"/>
        </a:p>
      </dgm:t>
    </dgm:pt>
    <dgm:pt modelId="{8D7F3C72-FEB6-4BDF-9A4A-780D33251E6F}" type="sibTrans" cxnId="{C452F350-3171-4574-8C0E-D597E67AF2EE}">
      <dgm:prSet/>
      <dgm:spPr/>
      <dgm:t>
        <a:bodyPr/>
        <a:lstStyle/>
        <a:p>
          <a:endParaRPr lang="en-GB"/>
        </a:p>
      </dgm:t>
    </dgm:pt>
    <dgm:pt modelId="{7F5A751D-C8EF-4E9F-955E-C69564B3BED3}">
      <dgm:prSet phldrT="[Text]"/>
      <dgm:spPr>
        <a:ln>
          <a:solidFill>
            <a:srgbClr val="A098FA"/>
          </a:solidFill>
        </a:ln>
      </dgm:spPr>
      <dgm:t>
        <a:bodyPr/>
        <a:lstStyle/>
        <a:p>
          <a:r>
            <a:rPr lang="en-GB">
              <a:latin typeface="Arial" panose="020B0604020202020204" pitchFamily="34" charset="0"/>
              <a:cs typeface="Arial" panose="020B0604020202020204" pitchFamily="34" charset="0"/>
            </a:rPr>
            <a:t>Regular project monitoring takes place. </a:t>
          </a:r>
        </a:p>
      </dgm:t>
    </dgm:pt>
    <dgm:pt modelId="{86DE88D5-14F5-4D0C-86FF-C93492B0025B}" type="parTrans" cxnId="{6FA60929-9906-475A-A7BC-12468863F382}">
      <dgm:prSet/>
      <dgm:spPr/>
      <dgm:t>
        <a:bodyPr/>
        <a:lstStyle/>
        <a:p>
          <a:endParaRPr lang="en-GB"/>
        </a:p>
      </dgm:t>
    </dgm:pt>
    <dgm:pt modelId="{D6C89D71-0862-4711-89DF-5E8E99F921C0}" type="sibTrans" cxnId="{6FA60929-9906-475A-A7BC-12468863F382}">
      <dgm:prSet/>
      <dgm:spPr/>
      <dgm:t>
        <a:bodyPr/>
        <a:lstStyle/>
        <a:p>
          <a:endParaRPr lang="en-GB"/>
        </a:p>
      </dgm:t>
    </dgm:pt>
    <dgm:pt modelId="{674AAA8A-F32C-4487-B7FD-05DC3A48B6F8}">
      <dgm:prSet phldrT="[Text]" custT="1"/>
      <dgm:spPr>
        <a:solidFill>
          <a:srgbClr val="A098FA"/>
        </a:solidFill>
        <a:ln>
          <a:solidFill>
            <a:srgbClr val="A098FA"/>
          </a:solidFill>
        </a:ln>
      </dgm:spPr>
      <dgm:t>
        <a:bodyPr/>
        <a:lstStyle/>
        <a:p>
          <a:r>
            <a:rPr lang="en-GB" sz="900" b="0">
              <a:solidFill>
                <a:srgbClr val="333333"/>
              </a:solidFill>
              <a:latin typeface="Arial" panose="020B0604020202020204" pitchFamily="34" charset="0"/>
              <a:cs typeface="Arial" panose="020B0604020202020204" pitchFamily="34" charset="0"/>
            </a:rPr>
            <a:t>End point evaluation </a:t>
          </a:r>
        </a:p>
      </dgm:t>
    </dgm:pt>
    <dgm:pt modelId="{4FF4DFB7-B0DA-473A-871A-772A2536E406}" type="parTrans" cxnId="{9702B84C-D0FE-4EE2-80DC-330810AA1675}">
      <dgm:prSet/>
      <dgm:spPr/>
      <dgm:t>
        <a:bodyPr/>
        <a:lstStyle/>
        <a:p>
          <a:endParaRPr lang="en-GB"/>
        </a:p>
      </dgm:t>
    </dgm:pt>
    <dgm:pt modelId="{E10EBB0A-2ED4-4297-9F92-20B7FA87C295}" type="sibTrans" cxnId="{9702B84C-D0FE-4EE2-80DC-330810AA1675}">
      <dgm:prSet/>
      <dgm:spPr/>
      <dgm:t>
        <a:bodyPr/>
        <a:lstStyle/>
        <a:p>
          <a:endParaRPr lang="en-GB"/>
        </a:p>
      </dgm:t>
    </dgm:pt>
    <dgm:pt modelId="{4348109F-FB0A-4989-A9DE-321841CAA4DC}">
      <dgm:prSet phldrT="[Text]"/>
      <dgm:spPr>
        <a:ln>
          <a:solidFill>
            <a:srgbClr val="A098FA"/>
          </a:solidFill>
        </a:ln>
      </dgm:spPr>
      <dgm:t>
        <a:bodyPr/>
        <a:lstStyle/>
        <a:p>
          <a:r>
            <a:rPr lang="en-GB">
              <a:latin typeface="Arial" panose="020B0604020202020204" pitchFamily="34" charset="0"/>
              <a:cs typeface="Arial" panose="020B0604020202020204" pitchFamily="34" charset="0"/>
            </a:rPr>
            <a:t>Dates for presentation published.</a:t>
          </a:r>
        </a:p>
      </dgm:t>
    </dgm:pt>
    <dgm:pt modelId="{8054AD44-BC2A-4115-B009-E03DE76EC0C6}" type="parTrans" cxnId="{F95AF63E-8F05-450C-83E5-453C2C78A8A5}">
      <dgm:prSet/>
      <dgm:spPr/>
      <dgm:t>
        <a:bodyPr/>
        <a:lstStyle/>
        <a:p>
          <a:endParaRPr lang="en-GB"/>
        </a:p>
      </dgm:t>
    </dgm:pt>
    <dgm:pt modelId="{6F761E5F-30C6-404A-BEA3-9DDC2D2E43F6}" type="sibTrans" cxnId="{F95AF63E-8F05-450C-83E5-453C2C78A8A5}">
      <dgm:prSet/>
      <dgm:spPr/>
      <dgm:t>
        <a:bodyPr/>
        <a:lstStyle/>
        <a:p>
          <a:endParaRPr lang="en-GB"/>
        </a:p>
      </dgm:t>
    </dgm:pt>
    <dgm:pt modelId="{8B36FD77-4D5E-44E8-9390-A73826035619}">
      <dgm:prSet phldrT="[Text]"/>
      <dgm:spPr>
        <a:ln>
          <a:solidFill>
            <a:srgbClr val="A098FA"/>
          </a:solidFill>
        </a:ln>
      </dgm:spPr>
      <dgm:t>
        <a:bodyPr/>
        <a:lstStyle/>
        <a:p>
          <a:r>
            <a:rPr lang="en-GB">
              <a:latin typeface="Arial" panose="020B0604020202020204" pitchFamily="34" charset="0"/>
              <a:cs typeface="Arial" panose="020B0604020202020204" pitchFamily="34" charset="0"/>
            </a:rPr>
            <a:t>Pilot activity starts, following agreed project plans.</a:t>
          </a:r>
        </a:p>
      </dgm:t>
    </dgm:pt>
    <dgm:pt modelId="{8EFD42B9-EBD1-469B-98FD-843D3F27C1D0}" type="parTrans" cxnId="{8390CC10-6498-4AE2-9867-37F636E3E721}">
      <dgm:prSet/>
      <dgm:spPr/>
      <dgm:t>
        <a:bodyPr/>
        <a:lstStyle/>
        <a:p>
          <a:endParaRPr lang="en-GB"/>
        </a:p>
      </dgm:t>
    </dgm:pt>
    <dgm:pt modelId="{6D922560-C045-4E07-AA65-C4A069DE56F7}" type="sibTrans" cxnId="{8390CC10-6498-4AE2-9867-37F636E3E721}">
      <dgm:prSet/>
      <dgm:spPr/>
      <dgm:t>
        <a:bodyPr/>
        <a:lstStyle/>
        <a:p>
          <a:endParaRPr lang="en-GB"/>
        </a:p>
      </dgm:t>
    </dgm:pt>
    <dgm:pt modelId="{91CF2A00-09B7-466D-AD58-6DCABAFC767E}">
      <dgm:prSet/>
      <dgm:spPr>
        <a:ln>
          <a:solidFill>
            <a:srgbClr val="A098FA"/>
          </a:solidFill>
        </a:ln>
      </dgm:spPr>
      <dgm:t>
        <a:bodyPr/>
        <a:lstStyle/>
        <a:p>
          <a:r>
            <a:rPr lang="en-GB">
              <a:latin typeface="Arial" panose="020B0604020202020204" pitchFamily="34" charset="0"/>
              <a:cs typeface="Arial" panose="020B0604020202020204" pitchFamily="34" charset="0"/>
            </a:rPr>
            <a:t>Final pilot evaluation report template to be completed by applicant.</a:t>
          </a:r>
        </a:p>
      </dgm:t>
    </dgm:pt>
    <dgm:pt modelId="{149E4D2E-790A-462D-9F34-616A9DC13FB0}" type="parTrans" cxnId="{C9877FBA-17D2-4320-B4ED-FB4E3EBF7D1E}">
      <dgm:prSet/>
      <dgm:spPr/>
      <dgm:t>
        <a:bodyPr/>
        <a:lstStyle/>
        <a:p>
          <a:endParaRPr lang="en-GB"/>
        </a:p>
      </dgm:t>
    </dgm:pt>
    <dgm:pt modelId="{A55C7194-93CC-4CED-97BE-C862A615E322}" type="sibTrans" cxnId="{C9877FBA-17D2-4320-B4ED-FB4E3EBF7D1E}">
      <dgm:prSet/>
      <dgm:spPr/>
      <dgm:t>
        <a:bodyPr/>
        <a:lstStyle/>
        <a:p>
          <a:endParaRPr lang="en-GB"/>
        </a:p>
      </dgm:t>
    </dgm:pt>
    <dgm:pt modelId="{CF0EC183-49CC-4D8A-9C27-57156C11410A}" type="pres">
      <dgm:prSet presAssocID="{6B837A31-3F37-4F72-BBC6-13C5875C32D5}" presName="linearFlow" presStyleCnt="0">
        <dgm:presLayoutVars>
          <dgm:dir/>
          <dgm:animLvl val="lvl"/>
          <dgm:resizeHandles val="exact"/>
        </dgm:presLayoutVars>
      </dgm:prSet>
      <dgm:spPr/>
    </dgm:pt>
    <dgm:pt modelId="{348C6C1C-5628-437B-86D6-F27680CA8058}" type="pres">
      <dgm:prSet presAssocID="{D2DE3F50-9944-4EE4-9D82-C8D3018CDDCB}" presName="composite" presStyleCnt="0"/>
      <dgm:spPr/>
    </dgm:pt>
    <dgm:pt modelId="{57142895-C0E6-4AAD-9D66-34213A40FB90}" type="pres">
      <dgm:prSet presAssocID="{D2DE3F50-9944-4EE4-9D82-C8D3018CDDCB}" presName="parentText" presStyleLbl="alignNode1" presStyleIdx="0" presStyleCnt="4">
        <dgm:presLayoutVars>
          <dgm:chMax val="1"/>
          <dgm:bulletEnabled val="1"/>
        </dgm:presLayoutVars>
      </dgm:prSet>
      <dgm:spPr/>
    </dgm:pt>
    <dgm:pt modelId="{BC014EC3-BA79-42E9-A70E-D4F2F959946C}" type="pres">
      <dgm:prSet presAssocID="{D2DE3F50-9944-4EE4-9D82-C8D3018CDDCB}" presName="descendantText" presStyleLbl="alignAcc1" presStyleIdx="0" presStyleCnt="4">
        <dgm:presLayoutVars>
          <dgm:bulletEnabled val="1"/>
        </dgm:presLayoutVars>
      </dgm:prSet>
      <dgm:spPr/>
    </dgm:pt>
    <dgm:pt modelId="{468F4340-EB03-49BD-8243-46CFA61775D9}" type="pres">
      <dgm:prSet presAssocID="{9C735D8B-09F0-4C6E-B297-1037413B4ED3}" presName="sp" presStyleCnt="0"/>
      <dgm:spPr/>
    </dgm:pt>
    <dgm:pt modelId="{02CC5EF0-A0B5-46C8-AE13-C1789ED58482}" type="pres">
      <dgm:prSet presAssocID="{905410FF-9178-423B-B521-92AC50FA30A0}" presName="composite" presStyleCnt="0"/>
      <dgm:spPr/>
    </dgm:pt>
    <dgm:pt modelId="{9DCBE409-493E-427F-99C5-1B13A3013C67}" type="pres">
      <dgm:prSet presAssocID="{905410FF-9178-423B-B521-92AC50FA30A0}" presName="parentText" presStyleLbl="alignNode1" presStyleIdx="1" presStyleCnt="4">
        <dgm:presLayoutVars>
          <dgm:chMax val="1"/>
          <dgm:bulletEnabled val="1"/>
        </dgm:presLayoutVars>
      </dgm:prSet>
      <dgm:spPr/>
    </dgm:pt>
    <dgm:pt modelId="{AB4D5B2A-69B6-4C5D-B6AA-EFD09718940D}" type="pres">
      <dgm:prSet presAssocID="{905410FF-9178-423B-B521-92AC50FA30A0}" presName="descendantText" presStyleLbl="alignAcc1" presStyleIdx="1" presStyleCnt="4">
        <dgm:presLayoutVars>
          <dgm:bulletEnabled val="1"/>
        </dgm:presLayoutVars>
      </dgm:prSet>
      <dgm:spPr/>
    </dgm:pt>
    <dgm:pt modelId="{9F3410F6-9F96-4373-BF62-CD2F0DC39A95}" type="pres">
      <dgm:prSet presAssocID="{37F95DB0-A8F8-447C-A7B3-C69E7E4BF148}" presName="sp" presStyleCnt="0"/>
      <dgm:spPr/>
    </dgm:pt>
    <dgm:pt modelId="{274BFAD7-8A31-4B6D-A4A5-9BD73AE34CEE}" type="pres">
      <dgm:prSet presAssocID="{07D2FD8C-E068-4978-A897-426415A67C84}" presName="composite" presStyleCnt="0"/>
      <dgm:spPr/>
    </dgm:pt>
    <dgm:pt modelId="{C176E5DD-1FC9-4DDB-8379-58FB5799A5ED}" type="pres">
      <dgm:prSet presAssocID="{07D2FD8C-E068-4978-A897-426415A67C84}" presName="parentText" presStyleLbl="alignNode1" presStyleIdx="2" presStyleCnt="4">
        <dgm:presLayoutVars>
          <dgm:chMax val="1"/>
          <dgm:bulletEnabled val="1"/>
        </dgm:presLayoutVars>
      </dgm:prSet>
      <dgm:spPr/>
    </dgm:pt>
    <dgm:pt modelId="{EC25500C-D978-4510-B8CD-B65E954ECD86}" type="pres">
      <dgm:prSet presAssocID="{07D2FD8C-E068-4978-A897-426415A67C84}" presName="descendantText" presStyleLbl="alignAcc1" presStyleIdx="2" presStyleCnt="4">
        <dgm:presLayoutVars>
          <dgm:bulletEnabled val="1"/>
        </dgm:presLayoutVars>
      </dgm:prSet>
      <dgm:spPr/>
    </dgm:pt>
    <dgm:pt modelId="{61378A9E-6484-44E1-B9F3-D0E7BC310B29}" type="pres">
      <dgm:prSet presAssocID="{82A4EA5B-54AE-4D47-A2E4-685F3ADED03D}" presName="sp" presStyleCnt="0"/>
      <dgm:spPr/>
    </dgm:pt>
    <dgm:pt modelId="{54583813-6AF1-47C3-AAC2-4BAEF2D7BA25}" type="pres">
      <dgm:prSet presAssocID="{674AAA8A-F32C-4487-B7FD-05DC3A48B6F8}" presName="composite" presStyleCnt="0"/>
      <dgm:spPr/>
    </dgm:pt>
    <dgm:pt modelId="{650E385A-3118-4CE7-9879-0C2A7AF6C2DE}" type="pres">
      <dgm:prSet presAssocID="{674AAA8A-F32C-4487-B7FD-05DC3A48B6F8}" presName="parentText" presStyleLbl="alignNode1" presStyleIdx="3" presStyleCnt="4">
        <dgm:presLayoutVars>
          <dgm:chMax val="1"/>
          <dgm:bulletEnabled val="1"/>
        </dgm:presLayoutVars>
      </dgm:prSet>
      <dgm:spPr/>
    </dgm:pt>
    <dgm:pt modelId="{82A8B2FB-CD24-4494-8546-A865405895E6}" type="pres">
      <dgm:prSet presAssocID="{674AAA8A-F32C-4487-B7FD-05DC3A48B6F8}" presName="descendantText" presStyleLbl="alignAcc1" presStyleIdx="3" presStyleCnt="4">
        <dgm:presLayoutVars>
          <dgm:bulletEnabled val="1"/>
        </dgm:presLayoutVars>
      </dgm:prSet>
      <dgm:spPr/>
    </dgm:pt>
  </dgm:ptLst>
  <dgm:cxnLst>
    <dgm:cxn modelId="{8390CC10-6498-4AE2-9867-37F636E3E721}" srcId="{07D2FD8C-E068-4978-A897-426415A67C84}" destId="{8B36FD77-4D5E-44E8-9390-A73826035619}" srcOrd="1" destOrd="0" parTransId="{8EFD42B9-EBD1-469B-98FD-843D3F27C1D0}" sibTransId="{6D922560-C045-4E07-AA65-C4A069DE56F7}"/>
    <dgm:cxn modelId="{21E53416-F633-4D73-BC84-6AE4969A932A}" type="presOf" srcId="{674AAA8A-F32C-4487-B7FD-05DC3A48B6F8}" destId="{650E385A-3118-4CE7-9879-0C2A7AF6C2DE}" srcOrd="0" destOrd="0" presId="urn:microsoft.com/office/officeart/2005/8/layout/chevron2"/>
    <dgm:cxn modelId="{A5187319-C03E-40EA-BB19-5C57DCC8469E}" type="presOf" srcId="{1D577B4D-A903-4294-9089-A42CB0D890D5}" destId="{AB4D5B2A-69B6-4C5D-B6AA-EFD09718940D}" srcOrd="0" destOrd="1" presId="urn:microsoft.com/office/officeart/2005/8/layout/chevron2"/>
    <dgm:cxn modelId="{8A66A31B-A4D0-43BE-A1F2-B866FF604ADF}" type="presOf" srcId="{8B36FD77-4D5E-44E8-9390-A73826035619}" destId="{EC25500C-D978-4510-B8CD-B65E954ECD86}" srcOrd="0" destOrd="1" presId="urn:microsoft.com/office/officeart/2005/8/layout/chevron2"/>
    <dgm:cxn modelId="{2AA6F424-ABD4-4398-8F6F-D8E24C227404}" type="presOf" srcId="{D2DE3F50-9944-4EE4-9D82-C8D3018CDDCB}" destId="{57142895-C0E6-4AAD-9D66-34213A40FB90}" srcOrd="0" destOrd="0" presId="urn:microsoft.com/office/officeart/2005/8/layout/chevron2"/>
    <dgm:cxn modelId="{6FA60929-9906-475A-A7BC-12468863F382}" srcId="{07D2FD8C-E068-4978-A897-426415A67C84}" destId="{7F5A751D-C8EF-4E9F-955E-C69564B3BED3}" srcOrd="2" destOrd="0" parTransId="{86DE88D5-14F5-4D0C-86FF-C93492B0025B}" sibTransId="{D6C89D71-0862-4711-89DF-5E8E99F921C0}"/>
    <dgm:cxn modelId="{29349E29-3667-470E-8096-3B6F265E3F1E}" type="presOf" srcId="{905410FF-9178-423B-B521-92AC50FA30A0}" destId="{9DCBE409-493E-427F-99C5-1B13A3013C67}" srcOrd="0" destOrd="0" presId="urn:microsoft.com/office/officeart/2005/8/layout/chevron2"/>
    <dgm:cxn modelId="{5F85052B-E159-4E02-A389-EEE701792F3F}" srcId="{6B837A31-3F37-4F72-BBC6-13C5875C32D5}" destId="{905410FF-9178-423B-B521-92AC50FA30A0}" srcOrd="1" destOrd="0" parTransId="{1BEE1554-D3AC-4676-B61E-E3AA4A6FA082}" sibTransId="{37F95DB0-A8F8-447C-A7B3-C69E7E4BF148}"/>
    <dgm:cxn modelId="{498B132E-7EFE-4577-A60F-5127369DA13A}" type="presOf" srcId="{8905CF6A-3565-4952-885C-A949C8A71EBF}" destId="{EC25500C-D978-4510-B8CD-B65E954ECD86}" srcOrd="0" destOrd="0" presId="urn:microsoft.com/office/officeart/2005/8/layout/chevron2"/>
    <dgm:cxn modelId="{483BED32-2A75-4838-B984-62DAB9F510B6}" srcId="{D2DE3F50-9944-4EE4-9D82-C8D3018CDDCB}" destId="{36103A15-F60B-413D-89D6-D3B593254793}" srcOrd="2" destOrd="0" parTransId="{53F2A46F-6346-48BA-8E65-BE9E723547CD}" sibTransId="{0CC0437B-0C6C-4A77-87D6-358EFCDCC6C7}"/>
    <dgm:cxn modelId="{F95AF63E-8F05-450C-83E5-453C2C78A8A5}" srcId="{D2DE3F50-9944-4EE4-9D82-C8D3018CDDCB}" destId="{4348109F-FB0A-4989-A9DE-321841CAA4DC}" srcOrd="1" destOrd="0" parTransId="{8054AD44-BC2A-4115-B009-E03DE76EC0C6}" sibTransId="{6F761E5F-30C6-404A-BEA3-9DDC2D2E43F6}"/>
    <dgm:cxn modelId="{20210765-BF8C-48B1-B027-66E40C0597B6}" type="presOf" srcId="{6B837A31-3F37-4F72-BBC6-13C5875C32D5}" destId="{CF0EC183-49CC-4D8A-9C27-57156C11410A}" srcOrd="0" destOrd="0" presId="urn:microsoft.com/office/officeart/2005/8/layout/chevron2"/>
    <dgm:cxn modelId="{9702B84C-D0FE-4EE2-80DC-330810AA1675}" srcId="{6B837A31-3F37-4F72-BBC6-13C5875C32D5}" destId="{674AAA8A-F32C-4487-B7FD-05DC3A48B6F8}" srcOrd="3" destOrd="0" parTransId="{4FF4DFB7-B0DA-473A-871A-772A2536E406}" sibTransId="{E10EBB0A-2ED4-4297-9F92-20B7FA87C295}"/>
    <dgm:cxn modelId="{75D36B70-579F-46F5-B929-C620B335EE94}" srcId="{D2DE3F50-9944-4EE4-9D82-C8D3018CDDCB}" destId="{DE12A9C6-11D3-402F-80C3-BA9D404044BD}" srcOrd="0" destOrd="0" parTransId="{7CD97D1A-52A3-4EA8-9DA2-3C576ED29B52}" sibTransId="{B25907AE-B453-4D43-8A2C-3C089FBFDDAF}"/>
    <dgm:cxn modelId="{C452F350-3171-4574-8C0E-D597E67AF2EE}" srcId="{07D2FD8C-E068-4978-A897-426415A67C84}" destId="{8905CF6A-3565-4952-885C-A949C8A71EBF}" srcOrd="0" destOrd="0" parTransId="{04E23154-A0FB-43ED-B255-434D1A68DF77}" sibTransId="{8D7F3C72-FEB6-4BDF-9A4A-780D33251E6F}"/>
    <dgm:cxn modelId="{91A87673-D491-4D20-90AF-3EFCC57A0F2A}" type="presOf" srcId="{91CF2A00-09B7-466D-AD58-6DCABAFC767E}" destId="{82A8B2FB-CD24-4494-8546-A865405895E6}" srcOrd="0" destOrd="0" presId="urn:microsoft.com/office/officeart/2005/8/layout/chevron2"/>
    <dgm:cxn modelId="{E5744F59-B38B-4294-9112-AA348B1F1403}" type="presOf" srcId="{07D2FD8C-E068-4978-A897-426415A67C84}" destId="{C176E5DD-1FC9-4DDB-8379-58FB5799A5ED}" srcOrd="0" destOrd="0" presId="urn:microsoft.com/office/officeart/2005/8/layout/chevron2"/>
    <dgm:cxn modelId="{DAC024A2-92A4-4F62-A583-5B8BF1C53792}" srcId="{905410FF-9178-423B-B521-92AC50FA30A0}" destId="{1D577B4D-A903-4294-9089-A42CB0D890D5}" srcOrd="1" destOrd="0" parTransId="{9DAD11C4-9A34-4211-94BE-AB6AF91D12F6}" sibTransId="{92A867EC-FA54-46BE-AC51-CBBCB8E32BC6}"/>
    <dgm:cxn modelId="{5A4562A2-0C04-40A4-89B2-258D763B2ACC}" type="presOf" srcId="{36103A15-F60B-413D-89D6-D3B593254793}" destId="{BC014EC3-BA79-42E9-A70E-D4F2F959946C}" srcOrd="0" destOrd="2" presId="urn:microsoft.com/office/officeart/2005/8/layout/chevron2"/>
    <dgm:cxn modelId="{C9877FBA-17D2-4320-B4ED-FB4E3EBF7D1E}" srcId="{674AAA8A-F32C-4487-B7FD-05DC3A48B6F8}" destId="{91CF2A00-09B7-466D-AD58-6DCABAFC767E}" srcOrd="0" destOrd="0" parTransId="{149E4D2E-790A-462D-9F34-616A9DC13FB0}" sibTransId="{A55C7194-93CC-4CED-97BE-C862A615E322}"/>
    <dgm:cxn modelId="{178FD6CE-1EAE-4C86-A553-DE692242A4E8}" srcId="{905410FF-9178-423B-B521-92AC50FA30A0}" destId="{E7C21183-34DC-4ABA-807C-9A89038BB4AA}" srcOrd="0" destOrd="0" parTransId="{8B16A10F-ADE0-4274-9D1D-C344BBA89200}" sibTransId="{6C3EC304-5D84-4F92-A40E-F6CADE0B5E87}"/>
    <dgm:cxn modelId="{97B672D0-4389-46BB-92F4-920BD1DBD0CB}" type="presOf" srcId="{7F5A751D-C8EF-4E9F-955E-C69564B3BED3}" destId="{EC25500C-D978-4510-B8CD-B65E954ECD86}" srcOrd="0" destOrd="2" presId="urn:microsoft.com/office/officeart/2005/8/layout/chevron2"/>
    <dgm:cxn modelId="{0567DBD2-0F8F-4AE0-B946-FDCB873051C2}" srcId="{6B837A31-3F37-4F72-BBC6-13C5875C32D5}" destId="{07D2FD8C-E068-4978-A897-426415A67C84}" srcOrd="2" destOrd="0" parTransId="{5CA33D82-59CE-4326-8D50-89DC62D69144}" sibTransId="{82A4EA5B-54AE-4D47-A2E4-685F3ADED03D}"/>
    <dgm:cxn modelId="{26008ADB-1CE8-4660-BFD5-E7070EF5405F}" type="presOf" srcId="{DE12A9C6-11D3-402F-80C3-BA9D404044BD}" destId="{BC014EC3-BA79-42E9-A70E-D4F2F959946C}" srcOrd="0" destOrd="0" presId="urn:microsoft.com/office/officeart/2005/8/layout/chevron2"/>
    <dgm:cxn modelId="{EC3852DF-8C5B-432D-AC2C-6A55CEA71FD9}" type="presOf" srcId="{E7C21183-34DC-4ABA-807C-9A89038BB4AA}" destId="{AB4D5B2A-69B6-4C5D-B6AA-EFD09718940D}" srcOrd="0" destOrd="0" presId="urn:microsoft.com/office/officeart/2005/8/layout/chevron2"/>
    <dgm:cxn modelId="{14447FEB-5320-414B-9180-0781E58FEC3D}" type="presOf" srcId="{4348109F-FB0A-4989-A9DE-321841CAA4DC}" destId="{BC014EC3-BA79-42E9-A70E-D4F2F959946C}" srcOrd="0" destOrd="1" presId="urn:microsoft.com/office/officeart/2005/8/layout/chevron2"/>
    <dgm:cxn modelId="{2D97B0FE-3E6A-4B22-A780-3BCCE7FA3CB1}" srcId="{6B837A31-3F37-4F72-BBC6-13C5875C32D5}" destId="{D2DE3F50-9944-4EE4-9D82-C8D3018CDDCB}" srcOrd="0" destOrd="0" parTransId="{260571D5-A638-4E46-8062-3C98CF33A5CC}" sibTransId="{9C735D8B-09F0-4C6E-B297-1037413B4ED3}"/>
    <dgm:cxn modelId="{D291A4FC-22CB-4E77-9795-1EF48E0E5BC1}" type="presParOf" srcId="{CF0EC183-49CC-4D8A-9C27-57156C11410A}" destId="{348C6C1C-5628-437B-86D6-F27680CA8058}" srcOrd="0" destOrd="0" presId="urn:microsoft.com/office/officeart/2005/8/layout/chevron2"/>
    <dgm:cxn modelId="{8C63D4CE-D562-4362-BB43-C067E2A19612}" type="presParOf" srcId="{348C6C1C-5628-437B-86D6-F27680CA8058}" destId="{57142895-C0E6-4AAD-9D66-34213A40FB90}" srcOrd="0" destOrd="0" presId="urn:microsoft.com/office/officeart/2005/8/layout/chevron2"/>
    <dgm:cxn modelId="{DF71D73A-9204-48E6-8778-6E1FD2980272}" type="presParOf" srcId="{348C6C1C-5628-437B-86D6-F27680CA8058}" destId="{BC014EC3-BA79-42E9-A70E-D4F2F959946C}" srcOrd="1" destOrd="0" presId="urn:microsoft.com/office/officeart/2005/8/layout/chevron2"/>
    <dgm:cxn modelId="{23F97A77-2270-4508-B5DC-2629BD38E05D}" type="presParOf" srcId="{CF0EC183-49CC-4D8A-9C27-57156C11410A}" destId="{468F4340-EB03-49BD-8243-46CFA61775D9}" srcOrd="1" destOrd="0" presId="urn:microsoft.com/office/officeart/2005/8/layout/chevron2"/>
    <dgm:cxn modelId="{37263300-EBB6-42C4-A915-A3CDCE3DCBFC}" type="presParOf" srcId="{CF0EC183-49CC-4D8A-9C27-57156C11410A}" destId="{02CC5EF0-A0B5-46C8-AE13-C1789ED58482}" srcOrd="2" destOrd="0" presId="urn:microsoft.com/office/officeart/2005/8/layout/chevron2"/>
    <dgm:cxn modelId="{E18E4B00-4DBD-4E02-95C8-06AEBFA966A9}" type="presParOf" srcId="{02CC5EF0-A0B5-46C8-AE13-C1789ED58482}" destId="{9DCBE409-493E-427F-99C5-1B13A3013C67}" srcOrd="0" destOrd="0" presId="urn:microsoft.com/office/officeart/2005/8/layout/chevron2"/>
    <dgm:cxn modelId="{56A7C5B5-7D05-4605-A6A4-4B41EEE69CDE}" type="presParOf" srcId="{02CC5EF0-A0B5-46C8-AE13-C1789ED58482}" destId="{AB4D5B2A-69B6-4C5D-B6AA-EFD09718940D}" srcOrd="1" destOrd="0" presId="urn:microsoft.com/office/officeart/2005/8/layout/chevron2"/>
    <dgm:cxn modelId="{368422AA-7440-41D6-BA2C-01915ABB7C65}" type="presParOf" srcId="{CF0EC183-49CC-4D8A-9C27-57156C11410A}" destId="{9F3410F6-9F96-4373-BF62-CD2F0DC39A95}" srcOrd="3" destOrd="0" presId="urn:microsoft.com/office/officeart/2005/8/layout/chevron2"/>
    <dgm:cxn modelId="{F3E308F7-1194-463F-8A62-DCF115B0A17D}" type="presParOf" srcId="{CF0EC183-49CC-4D8A-9C27-57156C11410A}" destId="{274BFAD7-8A31-4B6D-A4A5-9BD73AE34CEE}" srcOrd="4" destOrd="0" presId="urn:microsoft.com/office/officeart/2005/8/layout/chevron2"/>
    <dgm:cxn modelId="{5C19CC1E-AF13-4132-830F-14288954EADF}" type="presParOf" srcId="{274BFAD7-8A31-4B6D-A4A5-9BD73AE34CEE}" destId="{C176E5DD-1FC9-4DDB-8379-58FB5799A5ED}" srcOrd="0" destOrd="0" presId="urn:microsoft.com/office/officeart/2005/8/layout/chevron2"/>
    <dgm:cxn modelId="{E8DF3C4F-71F0-432C-91FA-0EA7543EF159}" type="presParOf" srcId="{274BFAD7-8A31-4B6D-A4A5-9BD73AE34CEE}" destId="{EC25500C-D978-4510-B8CD-B65E954ECD86}" srcOrd="1" destOrd="0" presId="urn:microsoft.com/office/officeart/2005/8/layout/chevron2"/>
    <dgm:cxn modelId="{05FCE3E0-4FB5-4F44-9F55-F5F6F64DDC26}" type="presParOf" srcId="{CF0EC183-49CC-4D8A-9C27-57156C11410A}" destId="{61378A9E-6484-44E1-B9F3-D0E7BC310B29}" srcOrd="5" destOrd="0" presId="urn:microsoft.com/office/officeart/2005/8/layout/chevron2"/>
    <dgm:cxn modelId="{0E92501D-5D2E-46F6-808F-6C45466B8972}" type="presParOf" srcId="{CF0EC183-49CC-4D8A-9C27-57156C11410A}" destId="{54583813-6AF1-47C3-AAC2-4BAEF2D7BA25}" srcOrd="6" destOrd="0" presId="urn:microsoft.com/office/officeart/2005/8/layout/chevron2"/>
    <dgm:cxn modelId="{430E497F-629E-40DC-A18E-F1C1223E7332}" type="presParOf" srcId="{54583813-6AF1-47C3-AAC2-4BAEF2D7BA25}" destId="{650E385A-3118-4CE7-9879-0C2A7AF6C2DE}" srcOrd="0" destOrd="0" presId="urn:microsoft.com/office/officeart/2005/8/layout/chevron2"/>
    <dgm:cxn modelId="{EAD547A7-8505-4392-8479-39B71889D1CB}" type="presParOf" srcId="{54583813-6AF1-47C3-AAC2-4BAEF2D7BA25}" destId="{82A8B2FB-CD24-4494-8546-A865405895E6}"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142895-C0E6-4AAD-9D66-34213A40FB90}">
      <dsp:nvSpPr>
        <dsp:cNvPr id="0" name=""/>
        <dsp:cNvSpPr/>
      </dsp:nvSpPr>
      <dsp:spPr>
        <a:xfrm rot="5400000">
          <a:off x="-137126" y="138494"/>
          <a:ext cx="914176" cy="639923"/>
        </a:xfrm>
        <a:prstGeom prst="chevron">
          <a:avLst/>
        </a:prstGeom>
        <a:solidFill>
          <a:srgbClr val="A098FA"/>
        </a:solidFill>
        <a:ln w="12700" cap="flat" cmpd="sng" algn="ctr">
          <a:solidFill>
            <a:srgbClr val="A098F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rgbClr val="333333"/>
              </a:solidFill>
              <a:latin typeface="Arial" panose="020B0604020202020204" pitchFamily="34" charset="0"/>
              <a:cs typeface="Arial" panose="020B0604020202020204" pitchFamily="34" charset="0"/>
            </a:rPr>
            <a:t>Stage 1</a:t>
          </a:r>
        </a:p>
      </dsp:txBody>
      <dsp:txXfrm rot="-5400000">
        <a:off x="1" y="321330"/>
        <a:ext cx="639923" cy="274253"/>
      </dsp:txXfrm>
    </dsp:sp>
    <dsp:sp modelId="{BC014EC3-BA79-42E9-A70E-D4F2F959946C}">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12700" cap="flat" cmpd="sng" algn="ctr">
          <a:solidFill>
            <a:srgbClr val="A098FA"/>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Applicants complete application.</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Dates for presentation published.</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Tenders will be scored on their application.</a:t>
          </a:r>
        </a:p>
      </dsp:txBody>
      <dsp:txXfrm rot="-5400000">
        <a:off x="639924" y="30374"/>
        <a:ext cx="4817469" cy="536200"/>
      </dsp:txXfrm>
    </dsp:sp>
    <dsp:sp modelId="{9DCBE409-493E-427F-99C5-1B13A3013C67}">
      <dsp:nvSpPr>
        <dsp:cNvPr id="0" name=""/>
        <dsp:cNvSpPr/>
      </dsp:nvSpPr>
      <dsp:spPr>
        <a:xfrm rot="5400000">
          <a:off x="-137126" y="899656"/>
          <a:ext cx="914176" cy="639923"/>
        </a:xfrm>
        <a:prstGeom prst="chevron">
          <a:avLst/>
        </a:prstGeom>
        <a:solidFill>
          <a:srgbClr val="A098FA"/>
        </a:solidFill>
        <a:ln w="12700" cap="flat" cmpd="sng" algn="ctr">
          <a:solidFill>
            <a:srgbClr val="A098F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rgbClr val="333333"/>
              </a:solidFill>
              <a:latin typeface="Arial" panose="020B0604020202020204" pitchFamily="34" charset="0"/>
              <a:cs typeface="Arial" panose="020B0604020202020204" pitchFamily="34" charset="0"/>
            </a:rPr>
            <a:t>Stage 2</a:t>
          </a:r>
        </a:p>
      </dsp:txBody>
      <dsp:txXfrm rot="-5400000">
        <a:off x="1" y="1082492"/>
        <a:ext cx="639923" cy="274253"/>
      </dsp:txXfrm>
    </dsp:sp>
    <dsp:sp modelId="{AB4D5B2A-69B6-4C5D-B6AA-EFD09718940D}">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12700" cap="flat" cmpd="sng" algn="ctr">
          <a:solidFill>
            <a:srgbClr val="A098FA"/>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Presentation based on the pilot idea.</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Scoring will take place and a final selection will be recommended to IPB.</a:t>
          </a:r>
        </a:p>
      </dsp:txBody>
      <dsp:txXfrm rot="-5400000">
        <a:off x="639924" y="791537"/>
        <a:ext cx="4817469" cy="536200"/>
      </dsp:txXfrm>
    </dsp:sp>
    <dsp:sp modelId="{C176E5DD-1FC9-4DDB-8379-58FB5799A5ED}">
      <dsp:nvSpPr>
        <dsp:cNvPr id="0" name=""/>
        <dsp:cNvSpPr/>
      </dsp:nvSpPr>
      <dsp:spPr>
        <a:xfrm rot="5400000">
          <a:off x="-137126" y="1660819"/>
          <a:ext cx="914176" cy="639923"/>
        </a:xfrm>
        <a:prstGeom prst="chevron">
          <a:avLst/>
        </a:prstGeom>
        <a:solidFill>
          <a:srgbClr val="A098FA"/>
        </a:solidFill>
        <a:ln w="12700" cap="flat" cmpd="sng" algn="ctr">
          <a:solidFill>
            <a:srgbClr val="A098F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rgbClr val="333333"/>
              </a:solidFill>
              <a:latin typeface="Arial" panose="020B0604020202020204" pitchFamily="34" charset="0"/>
              <a:cs typeface="Arial" panose="020B0604020202020204" pitchFamily="34" charset="0"/>
            </a:rPr>
            <a:t>Pilot commences</a:t>
          </a:r>
        </a:p>
      </dsp:txBody>
      <dsp:txXfrm rot="-5400000">
        <a:off x="1" y="1843655"/>
        <a:ext cx="639923" cy="274253"/>
      </dsp:txXfrm>
    </dsp:sp>
    <dsp:sp modelId="{EC25500C-D978-4510-B8CD-B65E954ECD86}">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12700" cap="flat" cmpd="sng" algn="ctr">
          <a:solidFill>
            <a:srgbClr val="A098FA"/>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Pilots are given an NCFE Pilot lead.</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Pilot activity starts, following agreed project plans.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Regular project monitoring takes place. </a:t>
          </a:r>
        </a:p>
      </dsp:txBody>
      <dsp:txXfrm rot="-5400000">
        <a:off x="639924" y="1552700"/>
        <a:ext cx="4817469" cy="536200"/>
      </dsp:txXfrm>
    </dsp:sp>
    <dsp:sp modelId="{650E385A-3118-4CE7-9879-0C2A7AF6C2DE}">
      <dsp:nvSpPr>
        <dsp:cNvPr id="0" name=""/>
        <dsp:cNvSpPr/>
      </dsp:nvSpPr>
      <dsp:spPr>
        <a:xfrm rot="5400000">
          <a:off x="-137126" y="2421982"/>
          <a:ext cx="914176" cy="639923"/>
        </a:xfrm>
        <a:prstGeom prst="chevron">
          <a:avLst/>
        </a:prstGeom>
        <a:solidFill>
          <a:srgbClr val="A098FA"/>
        </a:solidFill>
        <a:ln w="12700" cap="flat" cmpd="sng" algn="ctr">
          <a:solidFill>
            <a:srgbClr val="A098F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solidFill>
                <a:srgbClr val="333333"/>
              </a:solidFill>
              <a:latin typeface="Arial" panose="020B0604020202020204" pitchFamily="34" charset="0"/>
              <a:cs typeface="Arial" panose="020B0604020202020204" pitchFamily="34" charset="0"/>
            </a:rPr>
            <a:t>End point evaluation </a:t>
          </a:r>
        </a:p>
      </dsp:txBody>
      <dsp:txXfrm rot="-5400000">
        <a:off x="1" y="2604818"/>
        <a:ext cx="639923" cy="274253"/>
      </dsp:txXfrm>
    </dsp:sp>
    <dsp:sp modelId="{82A8B2FB-CD24-4494-8546-A865405895E6}">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12700" cap="flat" cmpd="sng" algn="ctr">
          <a:solidFill>
            <a:srgbClr val="A098FA"/>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Final pilot evaluation report template to be completed by applicant.</a:t>
          </a:r>
        </a:p>
      </dsp:txBody>
      <dsp:txXfrm rot="-5400000">
        <a:off x="639924" y="2313862"/>
        <a:ext cx="4817469" cy="5362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DC8D5F5EB1D44AD6413EE09992289" ma:contentTypeVersion="13" ma:contentTypeDescription="Create a new document." ma:contentTypeScope="" ma:versionID="7f26289ebfe29a37e162355bb75b0b91">
  <xsd:schema xmlns:xsd="http://www.w3.org/2001/XMLSchema" xmlns:xs="http://www.w3.org/2001/XMLSchema" xmlns:p="http://schemas.microsoft.com/office/2006/metadata/properties" xmlns:ns2="08ac932a-c4c7-45e9-b0b0-4e5ccfc08437" xmlns:ns3="9d24f481-f34b-4e2a-a0db-770a6bb2cc62" targetNamespace="http://schemas.microsoft.com/office/2006/metadata/properties" ma:root="true" ma:fieldsID="1c6f3ef8d2fba750d61ca077ce40f4db" ns2:_="" ns3:_="">
    <xsd:import namespace="08ac932a-c4c7-45e9-b0b0-4e5ccfc08437"/>
    <xsd:import namespace="9d24f481-f34b-4e2a-a0db-770a6bb2cc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c932a-c4c7-45e9-b0b0-4e5ccfc08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24f481-f34b-4e2a-a0db-770a6bb2cc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EDB84-CDFB-449A-9833-6BF2E718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c932a-c4c7-45e9-b0b0-4e5ccfc08437"/>
    <ds:schemaRef ds:uri="9d24f481-f34b-4e2a-a0db-770a6bb2c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267D8-9563-4667-B079-7ADEE87C02D8}">
  <ds:schemaRefs>
    <ds:schemaRef ds:uri="http://schemas.microsoft.com/office/2006/metadata/properties"/>
    <ds:schemaRef ds:uri="http://www.w3.org/XML/1998/namespace"/>
    <ds:schemaRef ds:uri="http://schemas.microsoft.com/office/2006/documentManagement/types"/>
    <ds:schemaRef ds:uri="http://purl.org/dc/elements/1.1/"/>
    <ds:schemaRef ds:uri="9d24f481-f34b-4e2a-a0db-770a6bb2cc62"/>
    <ds:schemaRef ds:uri="http://purl.org/dc/dcmitype/"/>
    <ds:schemaRef ds:uri="http://schemas.microsoft.com/office/infopath/2007/PartnerControls"/>
    <ds:schemaRef ds:uri="http://schemas.openxmlformats.org/package/2006/metadata/core-properties"/>
    <ds:schemaRef ds:uri="08ac932a-c4c7-45e9-b0b0-4e5ccfc08437"/>
    <ds:schemaRef ds:uri="http://purl.org/dc/terms/"/>
  </ds:schemaRefs>
</ds:datastoreItem>
</file>

<file path=customXml/itemProps3.xml><?xml version="1.0" encoding="utf-8"?>
<ds:datastoreItem xmlns:ds="http://schemas.openxmlformats.org/officeDocument/2006/customXml" ds:itemID="{9D05B31A-1ED4-4B6C-AA27-FCF7EC957659}">
  <ds:schemaRefs>
    <ds:schemaRef ds:uri="http://schemas.microsoft.com/sharepoint/v3/contenttype/forms"/>
  </ds:schemaRefs>
</ds:datastoreItem>
</file>

<file path=customXml/itemProps4.xml><?xml version="1.0" encoding="utf-8"?>
<ds:datastoreItem xmlns:ds="http://schemas.openxmlformats.org/officeDocument/2006/customXml" ds:itemID="{418A8F21-EE54-6B44-8008-3F389CA7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2207</Words>
  <Characters>12581</Characters>
  <Application>Microsoft Office Word</Application>
  <DocSecurity>0</DocSecurity>
  <Lines>104</Lines>
  <Paragraphs>29</Paragraphs>
  <ScaleCrop>false</ScaleCrop>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Dean Blewitt</cp:lastModifiedBy>
  <cp:revision>75</cp:revision>
  <dcterms:created xsi:type="dcterms:W3CDTF">2021-09-30T12:01:00Z</dcterms:created>
  <dcterms:modified xsi:type="dcterms:W3CDTF">2022-02-15T15:20:00Z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0x010100C21DC8D5F5EB1D44AD6413EE09992289</vt:lpwstr>
  </property>
</Properties>
</file>